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D9" w:rsidRDefault="00E321D9" w:rsidP="00E321D9">
      <w:pPr>
        <w:spacing w:line="288" w:lineRule="auto"/>
        <w:ind w:right="992"/>
        <w:jc w:val="center"/>
        <w:rPr>
          <w:b/>
          <w:color w:val="404040"/>
          <w:sz w:val="40"/>
          <w:szCs w:val="40"/>
        </w:rPr>
      </w:pPr>
    </w:p>
    <w:p w:rsidR="00010BE1" w:rsidRDefault="00E32C83" w:rsidP="00B84C64">
      <w:pPr>
        <w:spacing w:line="288" w:lineRule="auto"/>
        <w:ind w:right="992"/>
        <w:jc w:val="center"/>
        <w:rPr>
          <w:b/>
          <w:color w:val="262626" w:themeColor="text1" w:themeTint="D9"/>
          <w:sz w:val="40"/>
          <w:szCs w:val="40"/>
        </w:rPr>
      </w:pPr>
      <w:r w:rsidRPr="00E321D9">
        <w:rPr>
          <w:b/>
          <w:color w:val="262626" w:themeColor="text1" w:themeTint="D9"/>
          <w:sz w:val="40"/>
          <w:szCs w:val="40"/>
        </w:rPr>
        <w:t>Enrique Ovejas, nuevo director de Recursos Humanos de Consultia Business Travel</w:t>
      </w:r>
      <w:bookmarkStart w:id="0" w:name="_heading=h.1ylgwyqsf4ry" w:colFirst="0" w:colLast="0"/>
      <w:bookmarkEnd w:id="0"/>
    </w:p>
    <w:p w:rsidR="00E321D9" w:rsidRPr="00FD36EC" w:rsidRDefault="00E321D9" w:rsidP="00FD36EC">
      <w:pPr>
        <w:pStyle w:val="Sinespaciado"/>
      </w:pPr>
    </w:p>
    <w:p w:rsidR="00E321D9" w:rsidRPr="00E321D9" w:rsidRDefault="00E321D9" w:rsidP="00E321D9">
      <w:pPr>
        <w:pStyle w:val="Sinespaciado"/>
      </w:pPr>
    </w:p>
    <w:p w:rsidR="00FD36EC" w:rsidRPr="00E321D9" w:rsidRDefault="00FD36EC" w:rsidP="00FD3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262626" w:themeColor="text1" w:themeTint="D9"/>
          <w:sz w:val="24"/>
          <w:szCs w:val="24"/>
        </w:rPr>
      </w:pPr>
      <w:r w:rsidRPr="00E321D9">
        <w:rPr>
          <w:b/>
          <w:color w:val="262626" w:themeColor="text1" w:themeTint="D9"/>
          <w:sz w:val="24"/>
          <w:szCs w:val="24"/>
        </w:rPr>
        <w:t xml:space="preserve">Su </w:t>
      </w:r>
      <w:r>
        <w:rPr>
          <w:b/>
          <w:color w:val="262626" w:themeColor="text1" w:themeTint="D9"/>
          <w:sz w:val="24"/>
          <w:szCs w:val="24"/>
        </w:rPr>
        <w:t>amplia experiencia en el sector</w:t>
      </w:r>
      <w:r w:rsidR="00B636B2">
        <w:rPr>
          <w:b/>
          <w:color w:val="262626" w:themeColor="text1" w:themeTint="D9"/>
          <w:sz w:val="24"/>
          <w:szCs w:val="24"/>
        </w:rPr>
        <w:t xml:space="preserve"> le permitirá</w:t>
      </w:r>
      <w:r w:rsidRPr="00E321D9">
        <w:rPr>
          <w:b/>
          <w:color w:val="262626" w:themeColor="text1" w:themeTint="D9"/>
          <w:sz w:val="24"/>
          <w:szCs w:val="24"/>
        </w:rPr>
        <w:t xml:space="preserve"> coordinar todos los procesos de un departamento clave para el desarrollo y crecimiento internacional de la compañía</w:t>
      </w:r>
    </w:p>
    <w:p w:rsidR="00FD36EC" w:rsidRPr="00E321D9" w:rsidRDefault="00FD36EC" w:rsidP="00FD36EC">
      <w:pPr>
        <w:spacing w:line="276" w:lineRule="auto"/>
        <w:ind w:right="16"/>
        <w:jc w:val="both"/>
        <w:rPr>
          <w:rFonts w:ascii="Source Sans Pro Light" w:eastAsia="Source Sans Pro Light" w:hAnsi="Source Sans Pro Light" w:cs="Source Sans Pro Light"/>
          <w:color w:val="262626" w:themeColor="text1" w:themeTint="D9"/>
          <w:sz w:val="24"/>
          <w:szCs w:val="24"/>
        </w:rPr>
      </w:pPr>
      <w:bookmarkStart w:id="1" w:name="_heading=h.gjdgxs" w:colFirst="0" w:colLast="0"/>
      <w:bookmarkEnd w:id="1"/>
    </w:p>
    <w:p w:rsidR="00FD36EC" w:rsidRPr="00E321D9" w:rsidRDefault="00FD36EC" w:rsidP="00FD3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 w:themeColor="text1" w:themeTint="D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227F4C" wp14:editId="1F7A4C72">
            <wp:simplePos x="0" y="0"/>
            <wp:positionH relativeFrom="column">
              <wp:posOffset>3071495</wp:posOffset>
            </wp:positionH>
            <wp:positionV relativeFrom="paragraph">
              <wp:posOffset>53340</wp:posOffset>
            </wp:positionV>
            <wp:extent cx="2390775" cy="2906395"/>
            <wp:effectExtent l="0" t="0" r="9525" b="8255"/>
            <wp:wrapTight wrapText="bothSides">
              <wp:wrapPolygon edited="0">
                <wp:start x="0" y="0"/>
                <wp:lineTo x="0" y="21520"/>
                <wp:lineTo x="21514" y="21520"/>
                <wp:lineTo x="21514" y="0"/>
                <wp:lineTo x="0" y="0"/>
              </wp:wrapPolygon>
            </wp:wrapTight>
            <wp:docPr id="1" name="Imagen 1" descr="C:\Users\ACTITUD\AppData\Local\Microsoft\Windows\Temporary Internet Files\Content.Word\20220714_13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\AppData\Local\Microsoft\Windows\Temporary Internet Files\Content.Word\20220714_13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55" r="2055"/>
                    <a:stretch/>
                  </pic:blipFill>
                  <pic:spPr bwMode="auto">
                    <a:xfrm>
                      <a:off x="0" y="0"/>
                      <a:ext cx="239077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27B">
        <w:rPr>
          <w:b/>
          <w:color w:val="262626" w:themeColor="text1" w:themeTint="D9"/>
          <w:sz w:val="24"/>
          <w:szCs w:val="24"/>
        </w:rPr>
        <w:t>Madrid, 28</w:t>
      </w:r>
      <w:bookmarkStart w:id="2" w:name="_GoBack"/>
      <w:bookmarkEnd w:id="2"/>
      <w:r w:rsidRPr="00E321D9">
        <w:rPr>
          <w:b/>
          <w:color w:val="262626" w:themeColor="text1" w:themeTint="D9"/>
          <w:sz w:val="24"/>
          <w:szCs w:val="24"/>
        </w:rPr>
        <w:t xml:space="preserve"> de septiembre de 2022.-</w:t>
      </w:r>
      <w:r w:rsidRPr="00E321D9">
        <w:rPr>
          <w:color w:val="262626" w:themeColor="text1" w:themeTint="D9"/>
          <w:sz w:val="24"/>
          <w:szCs w:val="24"/>
        </w:rPr>
        <w:t xml:space="preserve"> </w:t>
      </w:r>
      <w:hyperlink r:id="rId9">
        <w:r w:rsidRPr="00E321D9">
          <w:rPr>
            <w:color w:val="262626" w:themeColor="text1" w:themeTint="D9"/>
            <w:sz w:val="24"/>
            <w:szCs w:val="24"/>
          </w:rPr>
          <w:t>Consultia Business Travel</w:t>
        </w:r>
      </w:hyperlink>
      <w:r w:rsidRPr="00E321D9">
        <w:rPr>
          <w:color w:val="262626" w:themeColor="text1" w:themeTint="D9"/>
          <w:sz w:val="24"/>
          <w:szCs w:val="24"/>
        </w:rPr>
        <w:t>, compañía especializada en la gestión integral y asesoramiento de viajes de negocios, ha nombrado a Enrique Ovejas nuevo director de Recursos Humanos de la compañía.</w:t>
      </w:r>
    </w:p>
    <w:p w:rsidR="00FD36EC" w:rsidRPr="00E321D9" w:rsidRDefault="00FD36EC" w:rsidP="00FD3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 w:themeColor="text1" w:themeTint="D9"/>
          <w:sz w:val="24"/>
          <w:szCs w:val="24"/>
        </w:rPr>
      </w:pPr>
      <w:r w:rsidRPr="00E321D9">
        <w:rPr>
          <w:color w:val="262626" w:themeColor="text1" w:themeTint="D9"/>
          <w:sz w:val="24"/>
          <w:szCs w:val="24"/>
        </w:rPr>
        <w:t>Licenciado en Ciencias Químicas por la Universidad de Valencia y Master en RRHH, cuenta con una amplia experiencia en la gestión de Recursos Humanos y una larga trayectoria en las áreas de consultoría, formación y docencia.</w:t>
      </w:r>
    </w:p>
    <w:p w:rsidR="00FD36EC" w:rsidRPr="00E321D9" w:rsidRDefault="00FD36EC" w:rsidP="00FD3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 w:themeColor="text1" w:themeTint="D9"/>
          <w:sz w:val="24"/>
          <w:szCs w:val="24"/>
        </w:rPr>
      </w:pPr>
      <w:r w:rsidRPr="00E321D9">
        <w:rPr>
          <w:color w:val="262626" w:themeColor="text1" w:themeTint="D9"/>
          <w:sz w:val="24"/>
          <w:szCs w:val="24"/>
        </w:rPr>
        <w:t xml:space="preserve">Enrique Ovejas ha desarrollado la mayor parte de su carrera profesional en BP donde ha ocupado, entre otros puestos, los de director comercial de la refinería de </w:t>
      </w:r>
      <w:proofErr w:type="spellStart"/>
      <w:r w:rsidRPr="00E321D9">
        <w:rPr>
          <w:color w:val="262626" w:themeColor="text1" w:themeTint="D9"/>
          <w:sz w:val="24"/>
          <w:szCs w:val="24"/>
        </w:rPr>
        <w:t>Lavera</w:t>
      </w:r>
      <w:proofErr w:type="spellEnd"/>
      <w:r w:rsidRPr="00E321D9">
        <w:rPr>
          <w:color w:val="262626" w:themeColor="text1" w:themeTint="D9"/>
          <w:sz w:val="24"/>
          <w:szCs w:val="24"/>
        </w:rPr>
        <w:t xml:space="preserve"> (Francia), director de Recursos Humanos de la refinería de Castellón y director internacional de Competencias Profesionales en BP </w:t>
      </w:r>
      <w:proofErr w:type="spellStart"/>
      <w:r w:rsidRPr="00E321D9">
        <w:rPr>
          <w:color w:val="262626" w:themeColor="text1" w:themeTint="D9"/>
          <w:sz w:val="24"/>
          <w:szCs w:val="24"/>
        </w:rPr>
        <w:t>Manufacturing</w:t>
      </w:r>
      <w:proofErr w:type="spellEnd"/>
      <w:r w:rsidRPr="00E321D9">
        <w:rPr>
          <w:color w:val="262626" w:themeColor="text1" w:themeTint="D9"/>
          <w:sz w:val="24"/>
          <w:szCs w:val="24"/>
        </w:rPr>
        <w:t>.</w:t>
      </w:r>
    </w:p>
    <w:p w:rsidR="00FD36EC" w:rsidRDefault="00FD36EC" w:rsidP="00FD3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 w:themeColor="text1" w:themeTint="D9"/>
          <w:sz w:val="24"/>
          <w:szCs w:val="24"/>
        </w:rPr>
      </w:pPr>
      <w:r w:rsidRPr="00E321D9">
        <w:rPr>
          <w:color w:val="262626" w:themeColor="text1" w:themeTint="D9"/>
          <w:sz w:val="24"/>
          <w:szCs w:val="24"/>
        </w:rPr>
        <w:t>Desde su nuevo cargo liderará la gestión de los Recursos Humanos de Consultia Business Travel coordinando todos los procesos globales de un departamento clave para el desarrollo y crecimiento internacional de la compañía.</w:t>
      </w:r>
    </w:p>
    <w:p w:rsidR="00FD36EC" w:rsidRPr="00FD36EC" w:rsidRDefault="00FD36EC" w:rsidP="00FD36EC">
      <w:pPr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“</w:t>
      </w:r>
      <w:r w:rsidRPr="00FD36EC">
        <w:rPr>
          <w:color w:val="262626" w:themeColor="text1" w:themeTint="D9"/>
          <w:sz w:val="24"/>
          <w:szCs w:val="24"/>
        </w:rPr>
        <w:t>Estoy encantado de unirme a Consultia por su proyecto, por su momento estratégico actual, de rápida expansión, y por el estilo de s</w:t>
      </w:r>
      <w:r>
        <w:rPr>
          <w:color w:val="262626" w:themeColor="text1" w:themeTint="D9"/>
          <w:sz w:val="24"/>
          <w:szCs w:val="24"/>
        </w:rPr>
        <w:t xml:space="preserve">u gerencia y plantilla, siempre </w:t>
      </w:r>
      <w:r w:rsidRPr="00FD36EC">
        <w:rPr>
          <w:color w:val="262626" w:themeColor="text1" w:themeTint="D9"/>
          <w:sz w:val="24"/>
          <w:szCs w:val="24"/>
        </w:rPr>
        <w:t>enfocados en la calidad del</w:t>
      </w:r>
      <w:r>
        <w:rPr>
          <w:color w:val="262626" w:themeColor="text1" w:themeTint="D9"/>
          <w:sz w:val="24"/>
          <w:szCs w:val="24"/>
        </w:rPr>
        <w:t xml:space="preserve"> servicio al cliente, la acción</w:t>
      </w:r>
      <w:r w:rsidRPr="00FD36EC">
        <w:rPr>
          <w:color w:val="262626" w:themeColor="text1" w:themeTint="D9"/>
          <w:sz w:val="24"/>
          <w:szCs w:val="24"/>
        </w:rPr>
        <w:t xml:space="preserve"> y los resultados</w:t>
      </w:r>
      <w:r>
        <w:rPr>
          <w:color w:val="262626" w:themeColor="text1" w:themeTint="D9"/>
          <w:sz w:val="24"/>
          <w:szCs w:val="24"/>
        </w:rPr>
        <w:t xml:space="preserve">”, afirma Enrique Ovejas. </w:t>
      </w:r>
    </w:p>
    <w:p w:rsidR="00FD36EC" w:rsidRPr="00E321D9" w:rsidRDefault="00FD36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62626" w:themeColor="text1" w:themeTint="D9"/>
          <w:sz w:val="24"/>
          <w:szCs w:val="24"/>
        </w:rPr>
      </w:pPr>
      <w:r w:rsidRPr="00E321D9">
        <w:rPr>
          <w:color w:val="262626" w:themeColor="text1" w:themeTint="D9"/>
          <w:sz w:val="24"/>
          <w:szCs w:val="24"/>
        </w:rPr>
        <w:t xml:space="preserve">Para Carlos Martínez, CEO de Consultia Business Travel, “la incorporación de Enrique Ovejas responde a nuestra estrategia de crecimiento y desarrollo y la necesidad de incorporar nuevos talentos para posicionar nuestra empresa hacia la excelencia operativa y el éxito de clientes y empleados”. </w:t>
      </w:r>
    </w:p>
    <w:p w:rsidR="00010BE1" w:rsidRDefault="00010BE1">
      <w:pPr>
        <w:spacing w:after="0"/>
        <w:jc w:val="both"/>
        <w:rPr>
          <w:sz w:val="24"/>
          <w:szCs w:val="24"/>
        </w:rPr>
      </w:pPr>
    </w:p>
    <w:p w:rsidR="00010BE1" w:rsidRDefault="00E32C83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010BE1" w:rsidRDefault="00E32C83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Consultia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>
        <w:rPr>
          <w:color w:val="000000"/>
          <w:sz w:val="18"/>
          <w:szCs w:val="18"/>
        </w:rPr>
        <w:t>Destinux</w:t>
      </w:r>
      <w:proofErr w:type="spellEnd"/>
      <w:r>
        <w:rPr>
          <w:color w:val="000000"/>
          <w:sz w:val="18"/>
          <w:szCs w:val="18"/>
        </w:rPr>
        <w:t xml:space="preserve">®) y un servicio de asesoramiento personalizado (Personal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:rsidR="00010BE1" w:rsidRDefault="00E32C83">
      <w:pPr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compañía, de capital español y fundada en 2010, cuenta actualmente con sedes en España y Portugal. La </w:t>
      </w:r>
      <w:proofErr w:type="spellStart"/>
      <w:r>
        <w:rPr>
          <w:color w:val="000000"/>
          <w:sz w:val="18"/>
          <w:szCs w:val="18"/>
        </w:rPr>
        <w:t>startup</w:t>
      </w:r>
      <w:proofErr w:type="spellEnd"/>
      <w:r>
        <w:rPr>
          <w:color w:val="000000"/>
          <w:sz w:val="18"/>
          <w:szCs w:val="18"/>
        </w:rPr>
        <w:t xml:space="preserve"> ha integrado en un potente sistema de gestión cerca de 3 millones de hoteles, más de 600 compañías aéreas, 27 compañías de alquiler de coches distribuidas por todo el mundo y traslados privados en más de 160 países, RENFE y taxis y VTC en más de 90 estados, con lo que consigue una conectividad online y eficiencia que destacan en el mercado del viaje de empresa.</w:t>
      </w:r>
    </w:p>
    <w:p w:rsidR="00010BE1" w:rsidRDefault="00010BE1">
      <w:pPr>
        <w:spacing w:after="0" w:line="240" w:lineRule="auto"/>
        <w:rPr>
          <w:b/>
          <w:color w:val="000000"/>
          <w:sz w:val="18"/>
          <w:szCs w:val="18"/>
        </w:rPr>
      </w:pPr>
    </w:p>
    <w:p w:rsidR="00010BE1" w:rsidRPr="00407513" w:rsidRDefault="00010BE1">
      <w:pPr>
        <w:spacing w:after="0" w:line="240" w:lineRule="auto"/>
        <w:rPr>
          <w:rFonts w:asciiTheme="minorHAnsi" w:eastAsia="Source Sans Pro" w:hAnsiTheme="minorHAnsi" w:cs="Source Sans Pro"/>
          <w:b/>
          <w:sz w:val="18"/>
          <w:szCs w:val="18"/>
        </w:rPr>
      </w:pPr>
    </w:p>
    <w:p w:rsidR="00010BE1" w:rsidRPr="00407513" w:rsidRDefault="00E32C83">
      <w:pPr>
        <w:spacing w:after="0" w:line="240" w:lineRule="auto"/>
        <w:rPr>
          <w:rFonts w:asciiTheme="minorHAnsi" w:eastAsia="Source Sans Pro" w:hAnsiTheme="minorHAnsi" w:cs="Source Sans Pro"/>
          <w:b/>
          <w:sz w:val="18"/>
          <w:szCs w:val="18"/>
        </w:rPr>
      </w:pPr>
      <w:r w:rsidRPr="00407513">
        <w:rPr>
          <w:rFonts w:asciiTheme="minorHAnsi" w:eastAsia="Source Sans Pro" w:hAnsiTheme="minorHAnsi" w:cs="Source Sans Pro"/>
          <w:b/>
          <w:sz w:val="18"/>
          <w:szCs w:val="18"/>
        </w:rPr>
        <w:t xml:space="preserve">Actitud de Comunicación </w:t>
      </w:r>
    </w:p>
    <w:p w:rsidR="00010BE1" w:rsidRPr="00407513" w:rsidRDefault="00E32C83">
      <w:pPr>
        <w:spacing w:after="0" w:line="240" w:lineRule="auto"/>
        <w:rPr>
          <w:rFonts w:asciiTheme="minorHAnsi" w:eastAsia="Source Sans Pro" w:hAnsiTheme="minorHAnsi" w:cs="Source Sans Pro"/>
          <w:b/>
          <w:sz w:val="18"/>
          <w:szCs w:val="18"/>
        </w:rPr>
      </w:pPr>
      <w:r w:rsidRPr="00407513">
        <w:rPr>
          <w:rFonts w:asciiTheme="minorHAnsi" w:eastAsia="Source Sans Pro" w:hAnsiTheme="minorHAnsi" w:cs="Source Sans Pro"/>
          <w:b/>
          <w:sz w:val="18"/>
          <w:szCs w:val="18"/>
        </w:rPr>
        <w:t>María Contenente</w:t>
      </w:r>
    </w:p>
    <w:p w:rsidR="00010BE1" w:rsidRPr="00407513" w:rsidRDefault="00E32C83">
      <w:pPr>
        <w:spacing w:after="0" w:line="240" w:lineRule="auto"/>
        <w:rPr>
          <w:rFonts w:asciiTheme="minorHAnsi" w:eastAsia="Source Sans Pro" w:hAnsiTheme="minorHAnsi" w:cs="Source Sans Pro"/>
          <w:b/>
          <w:sz w:val="18"/>
          <w:szCs w:val="18"/>
        </w:rPr>
      </w:pPr>
      <w:r w:rsidRPr="00407513">
        <w:rPr>
          <w:rFonts w:asciiTheme="minorHAnsi" w:eastAsia="Source Sans Pro" w:hAnsiTheme="minorHAnsi" w:cs="Source Sans Pro"/>
          <w:b/>
          <w:color w:val="0000FF"/>
          <w:sz w:val="18"/>
          <w:szCs w:val="18"/>
          <w:u w:val="single"/>
        </w:rPr>
        <w:t>maria.contenente</w:t>
      </w:r>
      <w:hyperlink r:id="rId10">
        <w:r w:rsidRPr="00407513">
          <w:rPr>
            <w:rFonts w:asciiTheme="minorHAnsi" w:eastAsia="Source Sans Pro" w:hAnsiTheme="minorHAnsi" w:cs="Source Sans Pro"/>
            <w:b/>
            <w:color w:val="0000FF"/>
            <w:sz w:val="18"/>
            <w:szCs w:val="18"/>
            <w:u w:val="single"/>
          </w:rPr>
          <w:t>@actitud.e</w:t>
        </w:r>
      </w:hyperlink>
      <w:r w:rsidRPr="00407513">
        <w:rPr>
          <w:rFonts w:asciiTheme="minorHAnsi" w:eastAsia="Source Sans Pro" w:hAnsiTheme="minorHAnsi" w:cs="Source Sans Pro"/>
          <w:b/>
          <w:color w:val="0000FF"/>
          <w:sz w:val="18"/>
          <w:szCs w:val="18"/>
          <w:u w:val="single"/>
        </w:rPr>
        <w:t xml:space="preserve">s </w:t>
      </w:r>
    </w:p>
    <w:p w:rsidR="00010BE1" w:rsidRPr="00407513" w:rsidRDefault="00E32C83">
      <w:pPr>
        <w:spacing w:after="0" w:line="240" w:lineRule="auto"/>
        <w:rPr>
          <w:rFonts w:asciiTheme="minorHAnsi" w:eastAsia="Source Sans Pro" w:hAnsiTheme="minorHAnsi" w:cs="Source Sans Pro"/>
          <w:b/>
          <w:sz w:val="18"/>
          <w:szCs w:val="18"/>
        </w:rPr>
      </w:pPr>
      <w:r w:rsidRPr="00407513">
        <w:rPr>
          <w:rFonts w:asciiTheme="minorHAnsi" w:eastAsia="Source Sans Pro" w:hAnsiTheme="minorHAnsi" w:cs="Source Sans Pro"/>
          <w:b/>
          <w:sz w:val="18"/>
          <w:szCs w:val="18"/>
        </w:rPr>
        <w:t>Teléfono: 913022860</w:t>
      </w:r>
    </w:p>
    <w:p w:rsidR="00010BE1" w:rsidRDefault="00010BE1">
      <w:pPr>
        <w:spacing w:after="0"/>
        <w:rPr>
          <w:color w:val="000000"/>
        </w:rPr>
      </w:pPr>
    </w:p>
    <w:p w:rsidR="00010BE1" w:rsidRDefault="00010BE1">
      <w:pPr>
        <w:rPr>
          <w:b/>
          <w:color w:val="0563C1"/>
          <w:sz w:val="18"/>
          <w:szCs w:val="18"/>
          <w:u w:val="single"/>
        </w:rPr>
      </w:pPr>
    </w:p>
    <w:p w:rsidR="00010BE1" w:rsidRDefault="00010BE1">
      <w:pPr>
        <w:spacing w:after="0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:rsidR="00010BE1" w:rsidRDefault="00010BE1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:rsidR="00010BE1" w:rsidRDefault="00010BE1">
      <w:pPr>
        <w:ind w:right="850"/>
        <w:jc w:val="both"/>
        <w:rPr>
          <w:rFonts w:ascii="Source Sans Pro Light" w:eastAsia="Source Sans Pro Light" w:hAnsi="Source Sans Pro Light" w:cs="Source Sans Pro Light"/>
          <w:color w:val="3B3838"/>
          <w:sz w:val="24"/>
          <w:szCs w:val="24"/>
        </w:rPr>
      </w:pPr>
    </w:p>
    <w:p w:rsidR="00010BE1" w:rsidRDefault="00010BE1">
      <w:pPr>
        <w:ind w:right="850"/>
        <w:jc w:val="both"/>
        <w:rPr>
          <w:rFonts w:ascii="Source Sans Pro Light" w:eastAsia="Source Sans Pro Light" w:hAnsi="Source Sans Pro Light" w:cs="Source Sans Pro Light"/>
          <w:sz w:val="24"/>
          <w:szCs w:val="24"/>
        </w:rPr>
      </w:pPr>
    </w:p>
    <w:p w:rsidR="00010BE1" w:rsidRDefault="00010BE1">
      <w:pPr>
        <w:ind w:right="850"/>
        <w:jc w:val="both"/>
        <w:rPr>
          <w:rFonts w:ascii="Lato" w:eastAsia="Lato" w:hAnsi="Lato" w:cs="Lato"/>
          <w:b/>
          <w:color w:val="3B3838"/>
          <w:sz w:val="28"/>
          <w:szCs w:val="28"/>
        </w:rPr>
      </w:pPr>
    </w:p>
    <w:p w:rsidR="00010BE1" w:rsidRDefault="00010BE1"/>
    <w:p w:rsidR="00010BE1" w:rsidRDefault="00010BE1">
      <w:pPr>
        <w:ind w:right="1134"/>
      </w:pPr>
    </w:p>
    <w:p w:rsidR="00010BE1" w:rsidRDefault="00E32C83">
      <w:pPr>
        <w:tabs>
          <w:tab w:val="left" w:pos="6660"/>
        </w:tabs>
        <w:ind w:right="709"/>
      </w:pPr>
      <w:r>
        <w:tab/>
      </w:r>
    </w:p>
    <w:sectPr w:rsidR="00010BE1">
      <w:headerReference w:type="default" r:id="rId11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CD" w:rsidRDefault="00687ECD">
      <w:pPr>
        <w:spacing w:after="0" w:line="240" w:lineRule="auto"/>
      </w:pPr>
      <w:r>
        <w:separator/>
      </w:r>
    </w:p>
  </w:endnote>
  <w:endnote w:type="continuationSeparator" w:id="0">
    <w:p w:rsidR="00687ECD" w:rsidRDefault="0068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CD" w:rsidRDefault="00687ECD">
      <w:pPr>
        <w:spacing w:after="0" w:line="240" w:lineRule="auto"/>
      </w:pPr>
      <w:r>
        <w:separator/>
      </w:r>
    </w:p>
  </w:footnote>
  <w:footnote w:type="continuationSeparator" w:id="0">
    <w:p w:rsidR="00687ECD" w:rsidRDefault="0068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E1" w:rsidRDefault="00E32C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142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368921" cy="777767"/>
          <wp:effectExtent l="0" t="0" r="0" b="0"/>
          <wp:docPr id="25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68921" cy="77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E7A7E"/>
    <w:multiLevelType w:val="multilevel"/>
    <w:tmpl w:val="0406D3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E1"/>
    <w:rsid w:val="00010BE1"/>
    <w:rsid w:val="0010527B"/>
    <w:rsid w:val="00407513"/>
    <w:rsid w:val="00407717"/>
    <w:rsid w:val="0047609B"/>
    <w:rsid w:val="00507A50"/>
    <w:rsid w:val="005F4D15"/>
    <w:rsid w:val="00642DBA"/>
    <w:rsid w:val="00687ECD"/>
    <w:rsid w:val="009D559D"/>
    <w:rsid w:val="00B5744F"/>
    <w:rsid w:val="00B636B2"/>
    <w:rsid w:val="00B84C64"/>
    <w:rsid w:val="00CF23FB"/>
    <w:rsid w:val="00DB3C62"/>
    <w:rsid w:val="00E321D9"/>
    <w:rsid w:val="00E32C83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0061B-BB3C-4260-B36A-6670ABBB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FC1"/>
  </w:style>
  <w:style w:type="paragraph" w:styleId="Piedepgina">
    <w:name w:val="footer"/>
    <w:basedOn w:val="Normal"/>
    <w:link w:val="PiedepginaCar"/>
    <w:uiPriority w:val="99"/>
    <w:unhideWhenUsed/>
    <w:rsid w:val="000B2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C1"/>
  </w:style>
  <w:style w:type="paragraph" w:styleId="Prrafodelista">
    <w:name w:val="List Paragraph"/>
    <w:basedOn w:val="Normal"/>
    <w:uiPriority w:val="34"/>
    <w:qFormat/>
    <w:rsid w:val="000B2F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1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4CB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04E2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558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057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941ED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E32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itud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D4oG5C3N7+PWQhecHU1AuwerBg==">AMUW2mXDfYPwhgrZmrTfSaQURAl2X/QbCLM0YxTUqjiqFNTwhySZdCQ8l1DaTIsLSgKlmwbiQl2NwIHKk39s60hIVRDyG/6Y3iCFEl9gHiB+P7rSODdf6KHA1VkS17yx6oYsGXDd1RZ+dzvWeFjlL5xaAzthAtLgAw==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Cuenta Microsoft</cp:lastModifiedBy>
  <cp:revision>9</cp:revision>
  <dcterms:created xsi:type="dcterms:W3CDTF">2022-07-14T09:46:00Z</dcterms:created>
  <dcterms:modified xsi:type="dcterms:W3CDTF">2022-09-28T09:23:00Z</dcterms:modified>
</cp:coreProperties>
</file>