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F7740" w14:textId="77777777" w:rsidR="007F3C67" w:rsidRDefault="00E76B2C">
      <w:pPr>
        <w:jc w:val="center"/>
        <w:rPr>
          <w:rFonts w:ascii="Calibri" w:eastAsia="Calibri" w:hAnsi="Calibri" w:cs="Calibri"/>
          <w:i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Segundo acórdão do Tribunal de Justiça da União Europeia  </w:t>
      </w:r>
    </w:p>
    <w:p w14:paraId="113F7741" w14:textId="77777777" w:rsidR="007F3C67" w:rsidRDefault="007F3C67">
      <w:pPr>
        <w:jc w:val="center"/>
        <w:rPr>
          <w:rFonts w:ascii="Calibri" w:eastAsia="Calibri" w:hAnsi="Calibri" w:cs="Calibri"/>
          <w:b/>
          <w:i/>
          <w:sz w:val="20"/>
          <w:szCs w:val="20"/>
        </w:rPr>
      </w:pPr>
    </w:p>
    <w:p w14:paraId="113F7742" w14:textId="77777777" w:rsidR="007F3C67" w:rsidRDefault="00E76B2C">
      <w:pPr>
        <w:spacing w:line="276" w:lineRule="auto"/>
        <w:ind w:left="720"/>
        <w:jc w:val="center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Cartões de embarque não são um documento essencial para o pedido de indemnização</w:t>
      </w:r>
    </w:p>
    <w:p w14:paraId="113F7743" w14:textId="77777777" w:rsidR="007F3C67" w:rsidRDefault="007F3C67">
      <w:pPr>
        <w:spacing w:line="276" w:lineRule="auto"/>
        <w:ind w:left="720"/>
        <w:jc w:val="center"/>
        <w:rPr>
          <w:rFonts w:ascii="Arial" w:eastAsia="Arial" w:hAnsi="Arial" w:cs="Arial"/>
          <w:b/>
          <w:sz w:val="20"/>
          <w:szCs w:val="20"/>
        </w:rPr>
      </w:pPr>
    </w:p>
    <w:p w14:paraId="113F7744" w14:textId="77777777" w:rsidR="007F3C67" w:rsidRDefault="00E76B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Concluiu-se que o cartão de embarque disponibiliza apenas informações que a companhia aérea já possui, tornando-o num documento desnecessário numa reclamação; </w:t>
      </w:r>
    </w:p>
    <w:p w14:paraId="113F7745" w14:textId="77777777" w:rsidR="007F3C67" w:rsidRDefault="007F3C6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113F7746" w14:textId="77777777" w:rsidR="007F3C67" w:rsidRDefault="00E76B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Em média, mais de nove milhões de passageiros têm direito a indemnização por atrasos de voos na Europa todos os anos. </w:t>
      </w:r>
    </w:p>
    <w:p w14:paraId="113F7747" w14:textId="77777777" w:rsidR="007F3C67" w:rsidRDefault="007F3C67">
      <w:pPr>
        <w:spacing w:after="200"/>
        <w:jc w:val="both"/>
        <w:rPr>
          <w:b/>
          <w:sz w:val="21"/>
          <w:szCs w:val="21"/>
        </w:rPr>
      </w:pPr>
    </w:p>
    <w:p w14:paraId="113F7748" w14:textId="0C235D22" w:rsidR="007F3C67" w:rsidRPr="00AB72AD" w:rsidRDefault="00E76B2C">
      <w:pPr>
        <w:spacing w:after="200" w:line="276" w:lineRule="auto"/>
        <w:jc w:val="both"/>
        <w:rPr>
          <w:rFonts w:ascii="Arial" w:eastAsia="Arial" w:hAnsi="Arial" w:cs="Arial"/>
          <w:b/>
          <w:i/>
          <w:iCs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Lisboa, 30 de outubro de 2023.- </w:t>
      </w:r>
      <w:r>
        <w:rPr>
          <w:rFonts w:ascii="Arial" w:eastAsia="Arial" w:hAnsi="Arial" w:cs="Arial"/>
          <w:sz w:val="20"/>
          <w:szCs w:val="20"/>
        </w:rPr>
        <w:t xml:space="preserve">A </w:t>
      </w:r>
      <w:hyperlink r:id="rId8">
        <w:r>
          <w:rPr>
            <w:rFonts w:ascii="Arial" w:eastAsia="Arial" w:hAnsi="Arial" w:cs="Arial"/>
            <w:b/>
            <w:color w:val="0000FF"/>
            <w:sz w:val="20"/>
            <w:szCs w:val="20"/>
            <w:u w:val="single"/>
          </w:rPr>
          <w:t>AirHelp</w:t>
        </w:r>
      </w:hyperlink>
      <w:r>
        <w:rPr>
          <w:rFonts w:ascii="Arial" w:eastAsia="Arial" w:hAnsi="Arial" w:cs="Arial"/>
          <w:sz w:val="20"/>
          <w:szCs w:val="20"/>
        </w:rPr>
        <w:t xml:space="preserve">, a maior organização do mundo especializada na defesa dos direitos dos passageiros aéreos, tem vindo a verificar que muitas companhias aéreas adotam algumas medidas que acabam por complicar o processo de reclamação por parte de um passageiro aéreo. O caso que mais se verifica é o de pedir aos passageiros o cartão de embarque de um voo atrasado ou cancelado. Assim, a AirHelp recorda que, desde 2019, </w:t>
      </w:r>
      <w:r>
        <w:rPr>
          <w:rFonts w:ascii="Arial" w:eastAsia="Arial" w:hAnsi="Arial" w:cs="Arial"/>
          <w:b/>
          <w:sz w:val="20"/>
          <w:szCs w:val="20"/>
        </w:rPr>
        <w:t>os cartões de embarque não são um documento necessário para apresentar uma reclamação</w:t>
      </w:r>
      <w:r>
        <w:rPr>
          <w:rFonts w:ascii="Arial" w:eastAsia="Arial" w:hAnsi="Arial" w:cs="Arial"/>
          <w:sz w:val="20"/>
          <w:szCs w:val="20"/>
        </w:rPr>
        <w:t xml:space="preserve">. Isto mesmo resulta de </w:t>
      </w:r>
      <w:r>
        <w:rPr>
          <w:rFonts w:ascii="Arial" w:eastAsia="Arial" w:hAnsi="Arial" w:cs="Arial"/>
          <w:sz w:val="20"/>
          <w:szCs w:val="20"/>
        </w:rPr>
        <w:t xml:space="preserve">uma decisão do </w:t>
      </w:r>
      <w:r>
        <w:rPr>
          <w:rFonts w:ascii="Arial" w:eastAsia="Arial" w:hAnsi="Arial" w:cs="Arial"/>
          <w:b/>
          <w:sz w:val="20"/>
          <w:szCs w:val="20"/>
        </w:rPr>
        <w:t>Tribunal de Justiça da União Europeia</w:t>
      </w:r>
      <w:r>
        <w:rPr>
          <w:rFonts w:ascii="Arial" w:eastAsia="Arial" w:hAnsi="Arial" w:cs="Arial"/>
          <w:sz w:val="20"/>
          <w:szCs w:val="20"/>
        </w:rPr>
        <w:t xml:space="preserve">, que </w:t>
      </w:r>
      <w:hyperlink r:id="rId9" w:history="1">
        <w:r w:rsidRPr="00E76B2C">
          <w:rPr>
            <w:rStyle w:val="Hyperlink"/>
            <w:rFonts w:ascii="Arial" w:eastAsia="Arial" w:hAnsi="Arial" w:cs="Arial"/>
            <w:b/>
            <w:sz w:val="20"/>
            <w:szCs w:val="20"/>
          </w:rPr>
          <w:t>determinou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que os dados fornecidos por um cartão de embarque são informações já detidas pela companhia que opera o voo atrasado ou cancelado, pelo que decidiu aquele Tribunal que </w:t>
      </w:r>
      <w:r w:rsidRPr="00AB72AD">
        <w:rPr>
          <w:rFonts w:ascii="Arial" w:eastAsia="Arial" w:hAnsi="Arial" w:cs="Arial"/>
          <w:b/>
          <w:i/>
          <w:iCs/>
          <w:sz w:val="20"/>
          <w:szCs w:val="20"/>
        </w:rPr>
        <w:t>“não pode ser recusada a indemnização ao apenas com o fundamento de que, quando formularam o pedido de indemnização, não provaram a sua presença no registo desse voo, nomeadamente através do cartão de embarque”</w:t>
      </w:r>
      <w:r w:rsidR="00AB72AD">
        <w:rPr>
          <w:rFonts w:ascii="Arial" w:eastAsia="Arial" w:hAnsi="Arial" w:cs="Arial"/>
          <w:b/>
          <w:i/>
          <w:iCs/>
          <w:sz w:val="20"/>
          <w:szCs w:val="20"/>
        </w:rPr>
        <w:t xml:space="preserve">. </w:t>
      </w:r>
    </w:p>
    <w:p w14:paraId="113F7749" w14:textId="77777777" w:rsidR="007F3C67" w:rsidRDefault="00E76B2C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Segundo Pedro Miguel Madaleno, advogado especialista em direitos dos passageiros e representante da AirHelp em Portugal, </w:t>
      </w:r>
      <w:r>
        <w:rPr>
          <w:rFonts w:ascii="Arial" w:eastAsia="Arial" w:hAnsi="Arial" w:cs="Arial"/>
          <w:i/>
          <w:sz w:val="20"/>
          <w:szCs w:val="20"/>
        </w:rPr>
        <w:t>"Na AirHelp, sempre considerámos que a exigência de um cartão de embarque era uma medida desnecessária, uma vez que as companhias têm já nos seus registos todos os elementos relativos à reserva dos passageiros. Ainda assim, entendemos que deveria ser suficiente, por exemplo, apresentar a versão eletrónica do bilhete. Por essa razão, a decisão tomada pelo Tribunal de Justiça da União Europeia, em 2019, deixou-nos muito agradados, pois consideramos que teve (e continua a ter!) um impacto muito positivo nos di</w:t>
      </w:r>
      <w:r>
        <w:rPr>
          <w:rFonts w:ascii="Arial" w:eastAsia="Arial" w:hAnsi="Arial" w:cs="Arial"/>
          <w:i/>
          <w:sz w:val="20"/>
          <w:szCs w:val="20"/>
        </w:rPr>
        <w:t>reitos dos passageiros que precisam de iniciar um processo de reclamação"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14:paraId="113F774A" w14:textId="77777777" w:rsidR="007F3C67" w:rsidRDefault="00E76B2C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Apesar desta medida estar já implementada, a AirHelp recomenda sempre que se acumule o máximo de informação e documentação possível sobre a perturbação do voo, bem como registos das  despesas que esta causou ao viajante.</w:t>
      </w:r>
    </w:p>
    <w:p w14:paraId="113F774B" w14:textId="77777777" w:rsidR="007F3C67" w:rsidRDefault="007F3C67">
      <w:pPr>
        <w:spacing w:after="20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13F774C" w14:textId="77777777" w:rsidR="007F3C67" w:rsidRDefault="00E76B2C">
      <w:pPr>
        <w:spacing w:after="240" w:line="276" w:lineRule="auto"/>
        <w:jc w:val="both"/>
        <w:rPr>
          <w:rFonts w:ascii="Arial" w:eastAsia="Arial" w:hAnsi="Arial" w:cs="Arial"/>
          <w:b/>
          <w:sz w:val="20"/>
          <w:szCs w:val="20"/>
          <w:u w:val="single"/>
        </w:rPr>
      </w:pPr>
      <w:r>
        <w:rPr>
          <w:rFonts w:ascii="Arial" w:eastAsia="Arial" w:hAnsi="Arial" w:cs="Arial"/>
          <w:b/>
          <w:sz w:val="20"/>
          <w:szCs w:val="20"/>
          <w:u w:val="single"/>
        </w:rPr>
        <w:t>Um projeto europeu igualitário graças ao o Regulamento CE 261/2004</w:t>
      </w:r>
    </w:p>
    <w:p w14:paraId="113F774D" w14:textId="77777777" w:rsidR="007F3C67" w:rsidRDefault="00E76B2C">
      <w:pPr>
        <w:spacing w:after="240"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As decisões do Tribunal de Justiça da União Europeia são vinculativas para todos os tribunais da UE e aplicam-se igualmente a todos. </w:t>
      </w:r>
    </w:p>
    <w:p w14:paraId="113F774E" w14:textId="77777777" w:rsidR="007F3C67" w:rsidRDefault="00E76B2C">
      <w:pPr>
        <w:spacing w:after="240" w:line="276" w:lineRule="auto"/>
        <w:jc w:val="both"/>
        <w:rPr>
          <w:rFonts w:ascii="Arial" w:eastAsia="Arial" w:hAnsi="Arial" w:cs="Arial"/>
          <w:color w:val="0000FF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 xml:space="preserve">De acordo com o Regulamento CE 261/2004, que regula os voos de partida ou chegada na União Europeia, os passageiros têm direito a uma indemnização por atrasos superiores a três horas na chegada ao destino, cancelamento do seu voo sem aviso prévio nos 14 dias anteriores à sua partida ou recusa de embarque devido a </w:t>
      </w:r>
      <w:r>
        <w:rPr>
          <w:rFonts w:ascii="Arial" w:eastAsia="Arial" w:hAnsi="Arial" w:cs="Arial"/>
          <w:i/>
          <w:sz w:val="20"/>
          <w:szCs w:val="20"/>
        </w:rPr>
        <w:t>overbooking</w:t>
      </w:r>
      <w:r>
        <w:rPr>
          <w:rFonts w:ascii="Arial" w:eastAsia="Arial" w:hAnsi="Arial" w:cs="Arial"/>
          <w:sz w:val="20"/>
          <w:szCs w:val="20"/>
        </w:rPr>
        <w:t xml:space="preserve"> causado pela companhia aérea. Os passageiros aéreos que tenham sofrido interrupções têm três anos para apresentar um pedido de indemnização e podem </w:t>
      </w:r>
      <w:r>
        <w:rPr>
          <w:rFonts w:ascii="Arial" w:eastAsia="Arial" w:hAnsi="Arial" w:cs="Arial"/>
          <w:sz w:val="20"/>
          <w:szCs w:val="20"/>
        </w:rPr>
        <w:lastRenderedPageBreak/>
        <w:t xml:space="preserve">verificar a sua elegibilidade para uma indemnização gratuita e apresentar um pedido de indemnização em questão de minutos através do formulário no site da </w:t>
      </w:r>
      <w:hyperlink r:id="rId10">
        <w:r>
          <w:rPr>
            <w:rFonts w:ascii="Arial" w:eastAsia="Arial" w:hAnsi="Arial" w:cs="Arial"/>
            <w:color w:val="0000FF"/>
            <w:sz w:val="20"/>
            <w:szCs w:val="20"/>
            <w:u w:val="single"/>
          </w:rPr>
          <w:t>AirHelp.</w:t>
        </w:r>
      </w:hyperlink>
    </w:p>
    <w:p w14:paraId="113F774F" w14:textId="77777777" w:rsidR="007F3C67" w:rsidRDefault="00E76B2C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Quando o </w:t>
      </w:r>
      <w:r>
        <w:rPr>
          <w:rFonts w:ascii="Arial" w:eastAsia="Arial" w:hAnsi="Arial" w:cs="Arial"/>
          <w:b/>
          <w:sz w:val="20"/>
          <w:szCs w:val="20"/>
        </w:rPr>
        <w:t>voo é cancelado</w:t>
      </w:r>
      <w:r>
        <w:rPr>
          <w:rFonts w:ascii="Arial" w:eastAsia="Arial" w:hAnsi="Arial" w:cs="Arial"/>
          <w:sz w:val="20"/>
          <w:szCs w:val="20"/>
        </w:rPr>
        <w:t xml:space="preserve"> ou </w:t>
      </w:r>
      <w:r>
        <w:rPr>
          <w:rFonts w:ascii="Arial" w:eastAsia="Arial" w:hAnsi="Arial" w:cs="Arial"/>
          <w:b/>
          <w:sz w:val="20"/>
          <w:szCs w:val="20"/>
        </w:rPr>
        <w:t>o passageiro é impedido de embarcar</w:t>
      </w:r>
      <w:r>
        <w:rPr>
          <w:rFonts w:ascii="Arial" w:eastAsia="Arial" w:hAnsi="Arial" w:cs="Arial"/>
          <w:sz w:val="20"/>
          <w:szCs w:val="20"/>
        </w:rPr>
        <w:t>, as companhias aéreas devem oferecer um voo alternativo que o passageiro pode recusar se não quiser continuar a sua viagem. Neste caso, pode ser solicitado o reembolso total do bilhete.</w:t>
      </w:r>
      <w:r>
        <w:t xml:space="preserve"> </w:t>
      </w:r>
      <w:r>
        <w:rPr>
          <w:rFonts w:ascii="Arial" w:eastAsia="Arial" w:hAnsi="Arial" w:cs="Arial"/>
          <w:sz w:val="20"/>
          <w:szCs w:val="20"/>
        </w:rPr>
        <w:t>Além disso, se durante a espera houver custos adicionais causados pela interrupção do voo (alimentação, alojamento ou perda de bagagem), a companhia aérea deve também suportar esses custos.</w:t>
      </w:r>
    </w:p>
    <w:p w14:paraId="113F7750" w14:textId="77777777" w:rsidR="007F3C67" w:rsidRDefault="00E76B2C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Condições meteorológicas adversas ou emergências médicas podem isentar a companhia aérea da obrigação de indemnização. Em caso de greve, mesmo que esta seja anunciada, os passageiros têm o direito de apresentar reclamações.</w:t>
      </w:r>
    </w:p>
    <w:p w14:paraId="113F7751" w14:textId="77777777" w:rsidR="007F3C67" w:rsidRDefault="007F3C67">
      <w:pPr>
        <w:spacing w:after="24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113F7752" w14:textId="77777777" w:rsidR="007F3C67" w:rsidRDefault="00E76B2C">
      <w:pPr>
        <w:spacing w:line="312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  <w:u w:val="single"/>
        </w:rPr>
        <w:t>Sobre a AirHelp</w:t>
      </w:r>
    </w:p>
    <w:p w14:paraId="113F7753" w14:textId="77777777" w:rsidR="007F3C67" w:rsidRDefault="00E76B2C">
      <w:pPr>
        <w:spacing w:line="312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A AirHelp é a maior organização do mundo especializada na defesa dos direitos dos passageiros aéreos. Fundada em 2013, a empresa tem ajudado os viajantes a obter compensações por voos atrasados, cancelados ou em overbooking, com mais de 15 milhões de voos registados. A AirHelp, com mais de 400 assistentes, desenvolve ações legais e políticas para reforçar os direitos dos passageiros aéreos em todo o mundo. Desta forma, a empresa já ajudou mais de dois milhões de pessoas a receber indemnizações em todo o mun</w:t>
      </w:r>
      <w:r>
        <w:rPr>
          <w:rFonts w:ascii="Arial" w:eastAsia="Arial" w:hAnsi="Arial" w:cs="Arial"/>
          <w:sz w:val="16"/>
          <w:szCs w:val="16"/>
        </w:rPr>
        <w:t xml:space="preserve">do. A AirHelp tem a confiança dos seus clientes: 4,9 milhões de utilizadores do AirHelp </w:t>
      </w:r>
      <w:proofErr w:type="spellStart"/>
      <w:r>
        <w:rPr>
          <w:rFonts w:ascii="Arial" w:eastAsia="Arial" w:hAnsi="Arial" w:cs="Arial"/>
          <w:sz w:val="16"/>
          <w:szCs w:val="16"/>
        </w:rPr>
        <w:t>Plus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e uma classificação de 4,6/5 da </w:t>
      </w:r>
      <w:proofErr w:type="spellStart"/>
      <w:r>
        <w:rPr>
          <w:rFonts w:ascii="Arial" w:eastAsia="Arial" w:hAnsi="Arial" w:cs="Arial"/>
          <w:sz w:val="16"/>
          <w:szCs w:val="16"/>
        </w:rPr>
        <w:t>Trustpilot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Mais informações em: </w:t>
      </w:r>
      <w:hyperlink r:id="rId11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https://www.airhelp.com/pt-pt/</w:t>
        </w:r>
      </w:hyperlink>
      <w:r>
        <w:rPr>
          <w:rFonts w:ascii="Arial" w:eastAsia="Arial" w:hAnsi="Arial" w:cs="Arial"/>
          <w:sz w:val="16"/>
          <w:szCs w:val="16"/>
        </w:rPr>
        <w:t xml:space="preserve"> </w:t>
      </w:r>
    </w:p>
    <w:p w14:paraId="113F7754" w14:textId="77777777" w:rsidR="007F3C67" w:rsidRDefault="007F3C67">
      <w:pPr>
        <w:spacing w:line="312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</w:p>
    <w:p w14:paraId="113F7755" w14:textId="77777777" w:rsidR="007F3C67" w:rsidRDefault="00E76B2C">
      <w:pPr>
        <w:spacing w:line="312" w:lineRule="auto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color w:val="000000"/>
          <w:sz w:val="16"/>
          <w:szCs w:val="16"/>
          <w:u w:val="single"/>
        </w:rPr>
        <w:t>Para mais informações, contactar:</w:t>
      </w:r>
    </w:p>
    <w:p w14:paraId="113F7756" w14:textId="77777777" w:rsidR="007F3C67" w:rsidRDefault="00E76B2C">
      <w:pPr>
        <w:spacing w:line="312" w:lineRule="auto"/>
        <w:jc w:val="both"/>
        <w:rPr>
          <w:rFonts w:ascii="Arial" w:eastAsia="Arial" w:hAnsi="Arial" w:cs="Arial"/>
          <w:b/>
          <w:sz w:val="16"/>
          <w:szCs w:val="16"/>
          <w:u w:val="single"/>
        </w:rPr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Liliana Lopes </w:t>
      </w:r>
      <w:r>
        <w:rPr>
          <w:rFonts w:ascii="Arial" w:eastAsia="Arial" w:hAnsi="Arial" w:cs="Arial"/>
          <w:color w:val="000000"/>
          <w:sz w:val="16"/>
          <w:szCs w:val="16"/>
        </w:rPr>
        <w:t xml:space="preserve">| Tel.: 965 207 359 | </w:t>
      </w:r>
      <w:r>
        <w:rPr>
          <w:rFonts w:ascii="Arial" w:eastAsia="Arial" w:hAnsi="Arial" w:cs="Arial"/>
          <w:sz w:val="16"/>
          <w:szCs w:val="16"/>
        </w:rPr>
        <w:t xml:space="preserve">E-Mail: </w:t>
      </w:r>
      <w:hyperlink r:id="rId12">
        <w:r>
          <w:rPr>
            <w:rFonts w:ascii="Arial" w:eastAsia="Arial" w:hAnsi="Arial" w:cs="Arial"/>
            <w:color w:val="0000FF"/>
            <w:sz w:val="16"/>
            <w:szCs w:val="16"/>
            <w:u w:val="single"/>
          </w:rPr>
          <w:t>airhelp.portugal@actitud.agency</w:t>
        </w:r>
      </w:hyperlink>
    </w:p>
    <w:p w14:paraId="113F7757" w14:textId="77777777" w:rsidR="007F3C67" w:rsidRDefault="007F3C67">
      <w:pPr>
        <w:spacing w:line="312" w:lineRule="auto"/>
        <w:jc w:val="both"/>
        <w:rPr>
          <w:rFonts w:ascii="Arial" w:eastAsia="Arial" w:hAnsi="Arial" w:cs="Arial"/>
          <w:sz w:val="16"/>
          <w:szCs w:val="16"/>
        </w:rPr>
      </w:pPr>
    </w:p>
    <w:p w14:paraId="113F7758" w14:textId="77777777" w:rsidR="007F3C67" w:rsidRDefault="007F3C67">
      <w:pPr>
        <w:spacing w:after="160" w:line="276" w:lineRule="auto"/>
        <w:jc w:val="both"/>
        <w:rPr>
          <w:rFonts w:ascii="Arial" w:eastAsia="Arial" w:hAnsi="Arial" w:cs="Arial"/>
          <w:color w:val="262626"/>
          <w:sz w:val="20"/>
          <w:szCs w:val="20"/>
        </w:rPr>
      </w:pPr>
    </w:p>
    <w:sectPr w:rsidR="007F3C67">
      <w:headerReference w:type="default" r:id="rId13"/>
      <w:footerReference w:type="default" r:id="rId14"/>
      <w:pgSz w:w="11909" w:h="16834"/>
      <w:pgMar w:top="1440" w:right="1440" w:bottom="1373" w:left="1440" w:header="0" w:footer="58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3F7760" w14:textId="77777777" w:rsidR="00E76B2C" w:rsidRDefault="00E76B2C">
      <w:r>
        <w:separator/>
      </w:r>
    </w:p>
  </w:endnote>
  <w:endnote w:type="continuationSeparator" w:id="0">
    <w:p w14:paraId="113F7762" w14:textId="77777777" w:rsidR="00E76B2C" w:rsidRDefault="00E7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775A" w14:textId="77777777" w:rsidR="007F3C67" w:rsidRDefault="007F3C67">
    <w:pPr>
      <w:spacing w:after="240"/>
      <w:jc w:val="both"/>
      <w:rPr>
        <w:color w:val="262626"/>
        <w:sz w:val="16"/>
        <w:szCs w:val="16"/>
      </w:rPr>
    </w:pPr>
  </w:p>
  <w:p w14:paraId="113F775B" w14:textId="77777777" w:rsidR="007F3C67" w:rsidRDefault="007F3C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F775C" w14:textId="77777777" w:rsidR="00E76B2C" w:rsidRDefault="00E76B2C">
      <w:r>
        <w:separator/>
      </w:r>
    </w:p>
  </w:footnote>
  <w:footnote w:type="continuationSeparator" w:id="0">
    <w:p w14:paraId="113F775E" w14:textId="77777777" w:rsidR="00E76B2C" w:rsidRDefault="00E76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F7759" w14:textId="77777777" w:rsidR="007F3C67" w:rsidRDefault="00E76B2C">
    <w:pPr>
      <w:ind w:right="-1032"/>
      <w:jc w:val="right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13F775C" wp14:editId="113F775D">
          <wp:simplePos x="0" y="0"/>
          <wp:positionH relativeFrom="column">
            <wp:posOffset>4667250</wp:posOffset>
          </wp:positionH>
          <wp:positionV relativeFrom="paragraph">
            <wp:posOffset>180975</wp:posOffset>
          </wp:positionV>
          <wp:extent cx="1430663" cy="557958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143" t="-11428" r="-3989"/>
                  <a:stretch>
                    <a:fillRect/>
                  </a:stretch>
                </pic:blipFill>
                <pic:spPr>
                  <a:xfrm>
                    <a:off x="0" y="0"/>
                    <a:ext cx="1430663" cy="5579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CE7378"/>
    <w:multiLevelType w:val="multilevel"/>
    <w:tmpl w:val="22CC4E5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64691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C67"/>
    <w:rsid w:val="007F3C67"/>
    <w:rsid w:val="00AB72AD"/>
    <w:rsid w:val="00E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F7740"/>
  <w15:docId w15:val="{6E66BFDF-D44D-40DC-8C52-265D01F9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9C2"/>
    <w:rPr>
      <w:lang w:eastAsia="es-ES_tradn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s" w:eastAsia="es-E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val="es" w:eastAsia="es-E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s" w:eastAsia="es-E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3"/>
    </w:pPr>
    <w:rPr>
      <w:rFonts w:ascii="Arial" w:eastAsia="Arial" w:hAnsi="Arial" w:cs="Arial"/>
      <w:color w:val="666666"/>
      <w:lang w:val="es" w:eastAsia="es-E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val="es" w:eastAsia="es-E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val="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s" w:eastAsia="es-ES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E0C9F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es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2E0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C9F"/>
    <w:rPr>
      <w:rFonts w:ascii="Arial" w:eastAsia="Arial" w:hAnsi="Arial" w:cs="Arial"/>
      <w:sz w:val="20"/>
      <w:szCs w:val="20"/>
      <w:lang w:val="es" w:eastAsia="es-E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C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C9F"/>
    <w:rPr>
      <w:rFonts w:ascii="Segoe UI" w:eastAsia="Arial" w:hAnsi="Segoe UI" w:cs="Segoe UI"/>
      <w:sz w:val="18"/>
      <w:szCs w:val="18"/>
      <w:lang w:val="es" w:eastAsia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C9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096F"/>
    <w:pPr>
      <w:spacing w:before="100" w:beforeAutospacing="1" w:after="100" w:afterAutospacing="1"/>
    </w:pPr>
    <w:rPr>
      <w:lang w:eastAsia="es-ES"/>
    </w:rPr>
  </w:style>
  <w:style w:type="character" w:styleId="Hyperlink">
    <w:name w:val="Hyperlink"/>
    <w:basedOn w:val="DefaultParagraphFont"/>
    <w:uiPriority w:val="99"/>
    <w:unhideWhenUsed/>
    <w:rsid w:val="00E5096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221A0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  <w:lang w:val="es"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C221A0"/>
  </w:style>
  <w:style w:type="paragraph" w:styleId="Footer">
    <w:name w:val="footer"/>
    <w:basedOn w:val="Normal"/>
    <w:link w:val="FooterChar"/>
    <w:uiPriority w:val="99"/>
    <w:unhideWhenUsed/>
    <w:rsid w:val="00C221A0"/>
    <w:pPr>
      <w:tabs>
        <w:tab w:val="center" w:pos="4252"/>
        <w:tab w:val="right" w:pos="8504"/>
      </w:tabs>
    </w:pPr>
    <w:rPr>
      <w:rFonts w:ascii="Arial" w:eastAsia="Arial" w:hAnsi="Arial" w:cs="Arial"/>
      <w:sz w:val="22"/>
      <w:szCs w:val="22"/>
      <w:lang w:val="es"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C221A0"/>
  </w:style>
  <w:style w:type="table" w:styleId="TableGrid">
    <w:name w:val="Table Grid"/>
    <w:basedOn w:val="TableNormal"/>
    <w:uiPriority w:val="39"/>
    <w:rsid w:val="00DC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DC65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DC65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65B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65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65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65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DC65B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65B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65B6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C4F12"/>
    <w:rPr>
      <w:color w:val="800080" w:themeColor="followedHyperlink"/>
      <w:u w:val="single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CD6BE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23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irhelp.com/pt-p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irhelp.portugal@actitud.agenc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irhelp.com/pt-p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irhelp.com/pt-p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ria.europa.eu/juris/document/document.jsf?text=&amp;docid=219681&amp;pageIndex=0&amp;doclang=PT&amp;mode=lst&amp;dir=&amp;occ=first&amp;part=1&amp;cid=3734266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qC6P6j+U48s+H9Qju+eZADRiMw==">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788</Words>
  <Characters>4261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</dc:creator>
  <cp:lastModifiedBy>Liliana Lopes</cp:lastModifiedBy>
  <cp:revision>3</cp:revision>
  <dcterms:created xsi:type="dcterms:W3CDTF">2023-10-26T15:24:00Z</dcterms:created>
  <dcterms:modified xsi:type="dcterms:W3CDTF">2023-10-27T12:17:00Z</dcterms:modified>
</cp:coreProperties>
</file>