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69CCD65" w14:textId="552B11D7" w:rsidR="00884D94" w:rsidRPr="00586962" w:rsidRDefault="0054069B" w:rsidP="00120FC7">
      <w:pPr>
        <w:spacing w:before="270"/>
        <w:jc w:val="center"/>
        <w:rPr>
          <w:rFonts w:eastAsia="Calibri"/>
          <w:b/>
          <w:sz w:val="36"/>
          <w:szCs w:val="36"/>
          <w:lang w:val="pt-PT"/>
        </w:rPr>
      </w:pPr>
      <w:r w:rsidRPr="00127197">
        <w:rPr>
          <w:rFonts w:eastAsia="Calibri"/>
          <w:b/>
          <w:sz w:val="36"/>
          <w:szCs w:val="36"/>
          <w:lang w:val="pt-PT"/>
        </w:rPr>
        <w:t>Com uma p</w:t>
      </w:r>
      <w:r w:rsidR="00DD2BE6" w:rsidRPr="00127197">
        <w:rPr>
          <w:rFonts w:eastAsia="Calibri"/>
          <w:b/>
          <w:sz w:val="36"/>
          <w:szCs w:val="36"/>
          <w:lang w:val="pt-PT"/>
        </w:rPr>
        <w:t>olítica de viagens</w:t>
      </w:r>
      <w:r w:rsidR="00571453" w:rsidRPr="00127197">
        <w:rPr>
          <w:rFonts w:eastAsia="Calibri"/>
          <w:b/>
          <w:sz w:val="36"/>
          <w:szCs w:val="36"/>
          <w:lang w:val="pt-PT"/>
        </w:rPr>
        <w:t xml:space="preserve">, as empresas </w:t>
      </w:r>
      <w:r w:rsidR="00FC57D2" w:rsidRPr="00127197">
        <w:rPr>
          <w:rFonts w:eastAsia="Calibri"/>
          <w:b/>
          <w:sz w:val="36"/>
          <w:szCs w:val="36"/>
          <w:lang w:val="pt-PT"/>
        </w:rPr>
        <w:t>pode</w:t>
      </w:r>
      <w:r w:rsidR="00571453" w:rsidRPr="00127197">
        <w:rPr>
          <w:rFonts w:eastAsia="Calibri"/>
          <w:b/>
          <w:sz w:val="36"/>
          <w:szCs w:val="36"/>
          <w:lang w:val="pt-PT"/>
        </w:rPr>
        <w:t>m</w:t>
      </w:r>
      <w:r w:rsidR="00FC57D2" w:rsidRPr="00127197">
        <w:rPr>
          <w:rFonts w:eastAsia="Calibri"/>
          <w:b/>
          <w:sz w:val="36"/>
          <w:szCs w:val="36"/>
          <w:lang w:val="pt-PT"/>
        </w:rPr>
        <w:t xml:space="preserve"> poupar até 15% do</w:t>
      </w:r>
      <w:r w:rsidR="00571453" w:rsidRPr="00127197">
        <w:rPr>
          <w:rFonts w:eastAsia="Calibri"/>
          <w:b/>
          <w:sz w:val="36"/>
          <w:szCs w:val="36"/>
          <w:lang w:val="pt-PT"/>
        </w:rPr>
        <w:t xml:space="preserve"> seu</w:t>
      </w:r>
      <w:r w:rsidR="00FC57D2" w:rsidRPr="00127197">
        <w:rPr>
          <w:rFonts w:eastAsia="Calibri"/>
          <w:b/>
          <w:sz w:val="36"/>
          <w:szCs w:val="36"/>
          <w:lang w:val="pt-PT"/>
        </w:rPr>
        <w:t xml:space="preserve"> orçamento</w:t>
      </w:r>
      <w:r w:rsidR="00FC57D2">
        <w:rPr>
          <w:rFonts w:eastAsia="Calibri"/>
          <w:b/>
          <w:sz w:val="36"/>
          <w:szCs w:val="36"/>
          <w:lang w:val="pt-PT"/>
        </w:rPr>
        <w:t xml:space="preserve"> </w:t>
      </w:r>
    </w:p>
    <w:p w14:paraId="44DE1D3E" w14:textId="77777777" w:rsidR="00120FC7" w:rsidRPr="00DD2BE6" w:rsidRDefault="00120FC7" w:rsidP="00120FC7">
      <w:pPr>
        <w:shd w:val="clear" w:color="auto" w:fill="FFFFFF"/>
        <w:spacing w:before="120"/>
        <w:jc w:val="both"/>
        <w:rPr>
          <w:rFonts w:eastAsia="Calibri"/>
          <w:b/>
          <w:sz w:val="20"/>
          <w:szCs w:val="20"/>
          <w:lang w:val="pt-PT"/>
        </w:rPr>
      </w:pPr>
    </w:p>
    <w:p w14:paraId="2A9AA6B3" w14:textId="1ED70B28" w:rsidR="00DD2BE6" w:rsidRDefault="00DD2BE6" w:rsidP="00DD2BE6">
      <w:pPr>
        <w:pStyle w:val="ListParagraph"/>
        <w:numPr>
          <w:ilvl w:val="0"/>
          <w:numId w:val="4"/>
        </w:numPr>
        <w:shd w:val="clear" w:color="auto" w:fill="FFFFFF"/>
        <w:spacing w:before="120"/>
        <w:jc w:val="both"/>
        <w:rPr>
          <w:rFonts w:ascii="Arial" w:eastAsia="Calibri" w:hAnsi="Arial" w:cs="Arial"/>
          <w:b/>
          <w:sz w:val="20"/>
          <w:szCs w:val="20"/>
          <w:lang w:val="pt-PT"/>
        </w:rPr>
      </w:pPr>
      <w:r>
        <w:rPr>
          <w:rFonts w:ascii="Arial" w:eastAsia="Calibri" w:hAnsi="Arial" w:cs="Arial"/>
          <w:b/>
          <w:sz w:val="20"/>
          <w:szCs w:val="20"/>
          <w:lang w:val="pt-PT"/>
        </w:rPr>
        <w:t>A implementação de</w:t>
      </w:r>
      <w:r w:rsidRPr="00DD2BE6">
        <w:rPr>
          <w:rFonts w:ascii="Arial" w:eastAsia="Calibri" w:hAnsi="Arial" w:cs="Arial"/>
          <w:b/>
          <w:sz w:val="20"/>
          <w:szCs w:val="20"/>
          <w:lang w:val="pt-PT"/>
        </w:rPr>
        <w:t xml:space="preserve"> uma </w:t>
      </w:r>
      <w:r w:rsidR="00571453" w:rsidRPr="00B05D33">
        <w:rPr>
          <w:rFonts w:ascii="Arial" w:eastAsia="Calibri" w:hAnsi="Arial" w:cs="Arial"/>
          <w:b/>
          <w:sz w:val="20"/>
          <w:szCs w:val="20"/>
          <w:lang w:val="pt-PT"/>
        </w:rPr>
        <w:t>correta</w:t>
      </w:r>
      <w:r w:rsidR="00571453">
        <w:rPr>
          <w:rFonts w:ascii="Arial" w:eastAsia="Calibri" w:hAnsi="Arial" w:cs="Arial"/>
          <w:b/>
          <w:sz w:val="20"/>
          <w:szCs w:val="20"/>
          <w:lang w:val="pt-PT"/>
        </w:rPr>
        <w:t xml:space="preserve"> </w:t>
      </w:r>
      <w:r w:rsidRPr="00DD2BE6">
        <w:rPr>
          <w:rFonts w:ascii="Arial" w:eastAsia="Calibri" w:hAnsi="Arial" w:cs="Arial"/>
          <w:b/>
          <w:sz w:val="20"/>
          <w:szCs w:val="20"/>
          <w:lang w:val="pt-PT"/>
        </w:rPr>
        <w:t>política de viagens pode poupar às empresas entre 5 e 15% do seu orçamento</w:t>
      </w:r>
      <w:r>
        <w:rPr>
          <w:rFonts w:ascii="Arial" w:eastAsia="Calibri" w:hAnsi="Arial" w:cs="Arial"/>
          <w:b/>
          <w:sz w:val="20"/>
          <w:szCs w:val="20"/>
          <w:lang w:val="pt-PT"/>
        </w:rPr>
        <w:t>;</w:t>
      </w:r>
    </w:p>
    <w:p w14:paraId="779777DE" w14:textId="77777777" w:rsidR="00DD2BE6" w:rsidRPr="00DD2BE6" w:rsidRDefault="00DD2BE6" w:rsidP="00DD2BE6">
      <w:pPr>
        <w:pStyle w:val="ListParagraph"/>
        <w:shd w:val="clear" w:color="auto" w:fill="FFFFFF"/>
        <w:spacing w:before="120"/>
        <w:jc w:val="both"/>
        <w:rPr>
          <w:rFonts w:ascii="Arial" w:eastAsia="Calibri" w:hAnsi="Arial" w:cs="Arial"/>
          <w:b/>
          <w:sz w:val="20"/>
          <w:szCs w:val="20"/>
          <w:lang w:val="pt-PT"/>
        </w:rPr>
      </w:pPr>
    </w:p>
    <w:p w14:paraId="0D5A2DB8" w14:textId="09F9F4CD" w:rsidR="00542A80" w:rsidRDefault="00DD2BE6" w:rsidP="00DD2BE6">
      <w:pPr>
        <w:pStyle w:val="ListParagraph"/>
        <w:numPr>
          <w:ilvl w:val="0"/>
          <w:numId w:val="4"/>
        </w:numPr>
        <w:shd w:val="clear" w:color="auto" w:fill="FFFFFF"/>
        <w:spacing w:before="120"/>
        <w:jc w:val="both"/>
        <w:rPr>
          <w:rFonts w:ascii="Arial" w:eastAsia="Calibri" w:hAnsi="Arial" w:cs="Arial"/>
          <w:b/>
          <w:sz w:val="20"/>
          <w:szCs w:val="20"/>
          <w:lang w:val="pt-PT"/>
        </w:rPr>
      </w:pPr>
      <w:r w:rsidRPr="00DD2BE6">
        <w:rPr>
          <w:rFonts w:ascii="Arial" w:eastAsia="Calibri" w:hAnsi="Arial" w:cs="Arial"/>
          <w:b/>
          <w:sz w:val="20"/>
          <w:szCs w:val="20"/>
          <w:lang w:val="pt-PT"/>
        </w:rPr>
        <w:t xml:space="preserve">A adaptação total às necessidades de cada empresa e a possibilidade de automatizar e controlar cada passo do processo é um dos pontos fortes do </w:t>
      </w:r>
      <w:proofErr w:type="spellStart"/>
      <w:r w:rsidRPr="00DD2BE6">
        <w:rPr>
          <w:rFonts w:ascii="Arial" w:eastAsia="Calibri" w:hAnsi="Arial" w:cs="Arial"/>
          <w:b/>
          <w:sz w:val="20"/>
          <w:szCs w:val="20"/>
          <w:lang w:val="pt-PT"/>
        </w:rPr>
        <w:t>Destinux</w:t>
      </w:r>
      <w:proofErr w:type="spellEnd"/>
      <w:r w:rsidRPr="00DD2BE6">
        <w:rPr>
          <w:rFonts w:ascii="Arial" w:eastAsia="Calibri" w:hAnsi="Arial" w:cs="Arial"/>
          <w:b/>
          <w:sz w:val="20"/>
          <w:szCs w:val="20"/>
          <w:lang w:val="pt-PT"/>
        </w:rPr>
        <w:t>.</w:t>
      </w:r>
    </w:p>
    <w:p w14:paraId="1F32E350" w14:textId="77777777" w:rsidR="00DD2BE6" w:rsidRPr="00DD2BE6" w:rsidRDefault="00DD2BE6" w:rsidP="00DD2BE6">
      <w:pPr>
        <w:pStyle w:val="ListParagraph"/>
        <w:rPr>
          <w:rFonts w:ascii="Arial" w:eastAsia="Calibri" w:hAnsi="Arial" w:cs="Arial"/>
          <w:b/>
          <w:sz w:val="20"/>
          <w:szCs w:val="20"/>
          <w:lang w:val="pt-PT"/>
        </w:rPr>
      </w:pPr>
    </w:p>
    <w:p w14:paraId="346EF17C" w14:textId="77777777" w:rsidR="00DD2BE6" w:rsidRPr="00DD2BE6" w:rsidRDefault="00DD2BE6" w:rsidP="00DD2BE6">
      <w:pPr>
        <w:pStyle w:val="ListParagraph"/>
        <w:shd w:val="clear" w:color="auto" w:fill="FFFFFF"/>
        <w:spacing w:before="120"/>
        <w:ind w:left="360"/>
        <w:jc w:val="both"/>
        <w:rPr>
          <w:rFonts w:ascii="Arial" w:eastAsia="Calibri" w:hAnsi="Arial" w:cs="Arial"/>
          <w:b/>
          <w:sz w:val="20"/>
          <w:szCs w:val="20"/>
          <w:lang w:val="pt-PT"/>
        </w:rPr>
      </w:pPr>
    </w:p>
    <w:p w14:paraId="2ED63579" w14:textId="375DDA48" w:rsidR="00ED6B16" w:rsidRPr="00ED6B16" w:rsidRDefault="006D1D97" w:rsidP="00ED6B16">
      <w:pPr>
        <w:shd w:val="clear" w:color="auto" w:fill="FFFFFF"/>
        <w:spacing w:before="270"/>
        <w:jc w:val="both"/>
        <w:rPr>
          <w:rFonts w:eastAsia="Calibri"/>
          <w:sz w:val="20"/>
          <w:szCs w:val="20"/>
          <w:lang w:val="pt-PT"/>
        </w:rPr>
      </w:pPr>
      <w:r w:rsidRPr="006D1D97">
        <w:rPr>
          <w:rFonts w:eastAsia="Calibri"/>
          <w:b/>
          <w:sz w:val="20"/>
          <w:szCs w:val="20"/>
          <w:lang w:val="pt-PT"/>
        </w:rPr>
        <w:t xml:space="preserve">Porto, </w:t>
      </w:r>
      <w:r w:rsidR="00B05D33">
        <w:rPr>
          <w:rFonts w:eastAsia="Calibri"/>
          <w:b/>
          <w:sz w:val="20"/>
          <w:szCs w:val="20"/>
          <w:lang w:val="pt-PT"/>
        </w:rPr>
        <w:t>15</w:t>
      </w:r>
      <w:r w:rsidR="00DD2BE6">
        <w:rPr>
          <w:rFonts w:eastAsia="Calibri"/>
          <w:b/>
          <w:sz w:val="20"/>
          <w:szCs w:val="20"/>
          <w:lang w:val="pt-PT"/>
        </w:rPr>
        <w:t xml:space="preserve"> de outubro</w:t>
      </w:r>
      <w:r w:rsidRPr="006D1D97">
        <w:rPr>
          <w:rFonts w:eastAsia="Calibri"/>
          <w:b/>
          <w:sz w:val="20"/>
          <w:szCs w:val="20"/>
          <w:lang w:val="pt-PT"/>
        </w:rPr>
        <w:t xml:space="preserve"> de 2024.</w:t>
      </w:r>
      <w:r w:rsidR="00571453">
        <w:rPr>
          <w:rFonts w:eastAsia="Calibri"/>
          <w:b/>
          <w:sz w:val="20"/>
          <w:szCs w:val="20"/>
          <w:lang w:val="pt-PT"/>
        </w:rPr>
        <w:t xml:space="preserve">- </w:t>
      </w:r>
      <w:r w:rsidR="00ED6B16" w:rsidRPr="00ED6B16">
        <w:rPr>
          <w:rFonts w:eastAsia="Calibri"/>
          <w:sz w:val="20"/>
          <w:szCs w:val="20"/>
          <w:lang w:val="pt-PT"/>
        </w:rPr>
        <w:t xml:space="preserve">No ambiente empresarial, um dos </w:t>
      </w:r>
      <w:r w:rsidR="00ED6B16">
        <w:rPr>
          <w:rFonts w:eastAsia="Calibri"/>
          <w:sz w:val="20"/>
          <w:szCs w:val="20"/>
          <w:lang w:val="pt-PT"/>
        </w:rPr>
        <w:t>muitos</w:t>
      </w:r>
      <w:r w:rsidR="00ED6B16" w:rsidRPr="00ED6B16">
        <w:rPr>
          <w:rFonts w:eastAsia="Calibri"/>
          <w:sz w:val="20"/>
          <w:szCs w:val="20"/>
          <w:lang w:val="pt-PT"/>
        </w:rPr>
        <w:t xml:space="preserve"> desafios que as empresas enfrentam é o cumprimento das políticas de viagem. Atualmente, para muitas empresas, a maioria dos </w:t>
      </w:r>
      <w:r w:rsidR="00ED6B16">
        <w:rPr>
          <w:rFonts w:eastAsia="Calibri"/>
          <w:sz w:val="20"/>
          <w:szCs w:val="20"/>
          <w:lang w:val="pt-PT"/>
        </w:rPr>
        <w:t>colaboradores</w:t>
      </w:r>
      <w:r w:rsidR="00ED6B16" w:rsidRPr="00ED6B16">
        <w:rPr>
          <w:rFonts w:eastAsia="Calibri"/>
          <w:sz w:val="20"/>
          <w:szCs w:val="20"/>
          <w:lang w:val="pt-PT"/>
        </w:rPr>
        <w:t xml:space="preserve"> que viajam em trabalho não cumprem as suas políticas empresariais, </w:t>
      </w:r>
      <w:r w:rsidR="00801CBC">
        <w:rPr>
          <w:rFonts w:eastAsia="Calibri"/>
          <w:sz w:val="20"/>
          <w:szCs w:val="20"/>
          <w:lang w:val="pt-PT"/>
        </w:rPr>
        <w:t>resultando</w:t>
      </w:r>
      <w:r w:rsidR="00ED6B16" w:rsidRPr="00ED6B16">
        <w:rPr>
          <w:rFonts w:eastAsia="Calibri"/>
          <w:sz w:val="20"/>
          <w:szCs w:val="20"/>
          <w:lang w:val="pt-PT"/>
        </w:rPr>
        <w:t xml:space="preserve"> em despesas imprevistas e num impacto direto nos orçamentos empresariais. </w:t>
      </w:r>
    </w:p>
    <w:p w14:paraId="6ACE2C76" w14:textId="715C7A7E" w:rsidR="00ED6B16" w:rsidRPr="00ED6B16" w:rsidRDefault="00ED6B16" w:rsidP="00ED6B16">
      <w:pPr>
        <w:shd w:val="clear" w:color="auto" w:fill="FFFFFF"/>
        <w:spacing w:before="270"/>
        <w:jc w:val="both"/>
        <w:rPr>
          <w:rFonts w:eastAsia="Calibri"/>
          <w:sz w:val="20"/>
          <w:szCs w:val="20"/>
          <w:lang w:val="pt-PT"/>
        </w:rPr>
      </w:pPr>
      <w:r w:rsidRPr="00ED6B16">
        <w:rPr>
          <w:rFonts w:eastAsia="Calibri"/>
          <w:sz w:val="20"/>
          <w:szCs w:val="20"/>
          <w:lang w:val="pt-PT"/>
        </w:rPr>
        <w:t xml:space="preserve">Fontes como o Aberdeen </w:t>
      </w:r>
      <w:proofErr w:type="spellStart"/>
      <w:r w:rsidRPr="00ED6B16">
        <w:rPr>
          <w:rFonts w:eastAsia="Calibri"/>
          <w:sz w:val="20"/>
          <w:szCs w:val="20"/>
          <w:lang w:val="pt-PT"/>
        </w:rPr>
        <w:t>Group</w:t>
      </w:r>
      <w:proofErr w:type="spellEnd"/>
      <w:r w:rsidRPr="00ED6B16">
        <w:rPr>
          <w:rFonts w:eastAsia="Calibri"/>
          <w:sz w:val="20"/>
          <w:szCs w:val="20"/>
          <w:lang w:val="pt-PT"/>
        </w:rPr>
        <w:t xml:space="preserve"> afirmam que </w:t>
      </w:r>
      <w:r w:rsidR="00571453">
        <w:rPr>
          <w:rFonts w:eastAsia="Calibri"/>
          <w:sz w:val="20"/>
          <w:szCs w:val="20"/>
          <w:lang w:val="pt-PT"/>
        </w:rPr>
        <w:t xml:space="preserve">ao </w:t>
      </w:r>
      <w:r w:rsidRPr="00ED6B16">
        <w:rPr>
          <w:rFonts w:eastAsia="Calibri"/>
          <w:sz w:val="20"/>
          <w:szCs w:val="20"/>
          <w:lang w:val="pt-PT"/>
        </w:rPr>
        <w:t xml:space="preserve">ter </w:t>
      </w:r>
      <w:r w:rsidRPr="00801CBC">
        <w:rPr>
          <w:rFonts w:eastAsia="Calibri"/>
          <w:b/>
          <w:bCs/>
          <w:sz w:val="20"/>
          <w:szCs w:val="20"/>
          <w:lang w:val="pt-PT"/>
        </w:rPr>
        <w:t>uma política de viagens bem implementada</w:t>
      </w:r>
      <w:r w:rsidR="00571453">
        <w:rPr>
          <w:rFonts w:eastAsia="Calibri"/>
          <w:b/>
          <w:bCs/>
          <w:sz w:val="20"/>
          <w:szCs w:val="20"/>
          <w:lang w:val="pt-PT"/>
        </w:rPr>
        <w:t xml:space="preserve">, as empresas </w:t>
      </w:r>
      <w:r w:rsidRPr="00801CBC">
        <w:rPr>
          <w:rFonts w:eastAsia="Calibri"/>
          <w:b/>
          <w:bCs/>
          <w:sz w:val="20"/>
          <w:szCs w:val="20"/>
          <w:lang w:val="pt-PT"/>
        </w:rPr>
        <w:t>pode</w:t>
      </w:r>
      <w:r w:rsidR="00571453">
        <w:rPr>
          <w:rFonts w:eastAsia="Calibri"/>
          <w:b/>
          <w:bCs/>
          <w:sz w:val="20"/>
          <w:szCs w:val="20"/>
          <w:lang w:val="pt-PT"/>
        </w:rPr>
        <w:t>m</w:t>
      </w:r>
      <w:r w:rsidRPr="00801CBC">
        <w:rPr>
          <w:rFonts w:eastAsia="Calibri"/>
          <w:b/>
          <w:bCs/>
          <w:sz w:val="20"/>
          <w:szCs w:val="20"/>
          <w:lang w:val="pt-PT"/>
        </w:rPr>
        <w:t xml:space="preserve"> poupar </w:t>
      </w:r>
      <w:r w:rsidRPr="00B05D33">
        <w:rPr>
          <w:rFonts w:eastAsia="Calibri"/>
          <w:b/>
          <w:bCs/>
          <w:sz w:val="20"/>
          <w:szCs w:val="20"/>
          <w:lang w:val="pt-PT"/>
        </w:rPr>
        <w:t>entre 5</w:t>
      </w:r>
      <w:r w:rsidR="0054069B" w:rsidRPr="00B05D33">
        <w:rPr>
          <w:rFonts w:eastAsia="Calibri"/>
          <w:b/>
          <w:bCs/>
          <w:sz w:val="20"/>
          <w:szCs w:val="20"/>
          <w:lang w:val="pt-PT"/>
        </w:rPr>
        <w:t xml:space="preserve"> e </w:t>
      </w:r>
      <w:r w:rsidRPr="00B05D33">
        <w:rPr>
          <w:rFonts w:eastAsia="Calibri"/>
          <w:b/>
          <w:bCs/>
          <w:sz w:val="20"/>
          <w:szCs w:val="20"/>
          <w:lang w:val="pt-PT"/>
        </w:rPr>
        <w:t xml:space="preserve">15% do </w:t>
      </w:r>
      <w:r w:rsidR="00571453" w:rsidRPr="00B05D33">
        <w:rPr>
          <w:rFonts w:eastAsia="Calibri"/>
          <w:b/>
          <w:bCs/>
          <w:sz w:val="20"/>
          <w:szCs w:val="20"/>
          <w:lang w:val="pt-PT"/>
        </w:rPr>
        <w:t>seu</w:t>
      </w:r>
      <w:r w:rsidR="00571453">
        <w:rPr>
          <w:rFonts w:eastAsia="Calibri"/>
          <w:b/>
          <w:bCs/>
          <w:sz w:val="20"/>
          <w:szCs w:val="20"/>
          <w:lang w:val="pt-PT"/>
        </w:rPr>
        <w:t xml:space="preserve"> </w:t>
      </w:r>
      <w:r w:rsidRPr="00801CBC">
        <w:rPr>
          <w:rFonts w:eastAsia="Calibri"/>
          <w:b/>
          <w:bCs/>
          <w:sz w:val="20"/>
          <w:szCs w:val="20"/>
          <w:lang w:val="pt-PT"/>
        </w:rPr>
        <w:t>orçamento</w:t>
      </w:r>
      <w:r w:rsidRPr="00ED6B16">
        <w:rPr>
          <w:rFonts w:eastAsia="Calibri"/>
          <w:sz w:val="20"/>
          <w:szCs w:val="20"/>
          <w:lang w:val="pt-PT"/>
        </w:rPr>
        <w:t xml:space="preserve">. Com base nestes números, </w:t>
      </w:r>
      <w:r w:rsidRPr="00801CBC">
        <w:rPr>
          <w:rFonts w:eastAsia="Calibri"/>
          <w:b/>
          <w:bCs/>
          <w:sz w:val="20"/>
          <w:szCs w:val="20"/>
          <w:lang w:val="pt-PT"/>
        </w:rPr>
        <w:t>uma empresa com um volume anual de viagens de 200.000 euros poderia poupar até 30.000 euros</w:t>
      </w:r>
      <w:r w:rsidRPr="00ED6B16">
        <w:rPr>
          <w:rFonts w:eastAsia="Calibri"/>
          <w:sz w:val="20"/>
          <w:szCs w:val="20"/>
          <w:lang w:val="pt-PT"/>
        </w:rPr>
        <w:t xml:space="preserve">. De facto, o não cumprimento das políticas de viagens representa um dos maiores custos ocultos para as empresas. Garantir a conformidade tornou-se um fator-chave para gerir eficazmente os orçamentos de viagens. </w:t>
      </w:r>
    </w:p>
    <w:p w14:paraId="028C8BFA" w14:textId="7B0E1698" w:rsidR="00ED6B16" w:rsidRDefault="00ED6B16" w:rsidP="00ED6B16">
      <w:pPr>
        <w:shd w:val="clear" w:color="auto" w:fill="FFFFFF"/>
        <w:spacing w:before="270"/>
        <w:jc w:val="both"/>
        <w:rPr>
          <w:rFonts w:eastAsia="Calibri"/>
          <w:sz w:val="20"/>
          <w:szCs w:val="20"/>
          <w:lang w:val="pt-PT"/>
        </w:rPr>
      </w:pPr>
      <w:r w:rsidRPr="00ED6B16">
        <w:rPr>
          <w:rFonts w:eastAsia="Calibri"/>
          <w:sz w:val="20"/>
          <w:szCs w:val="20"/>
          <w:lang w:val="pt-PT"/>
        </w:rPr>
        <w:t xml:space="preserve">Por isso, existem soluções no mercado que permitem cumprir a 100% as políticas de viagens. É o caso do </w:t>
      </w:r>
      <w:hyperlink r:id="rId8" w:history="1">
        <w:proofErr w:type="spellStart"/>
        <w:r w:rsidRPr="001430C1">
          <w:rPr>
            <w:rStyle w:val="Hyperlink"/>
            <w:rFonts w:eastAsia="Calibri"/>
            <w:b/>
            <w:bCs/>
            <w:sz w:val="20"/>
            <w:szCs w:val="20"/>
            <w:lang w:val="pt-PT"/>
          </w:rPr>
          <w:t>Destinux</w:t>
        </w:r>
        <w:proofErr w:type="spellEnd"/>
      </w:hyperlink>
      <w:r w:rsidRPr="00ED6B16">
        <w:rPr>
          <w:rFonts w:eastAsia="Calibri"/>
          <w:sz w:val="20"/>
          <w:szCs w:val="20"/>
          <w:lang w:val="pt-PT"/>
        </w:rPr>
        <w:t xml:space="preserve">, a </w:t>
      </w:r>
      <w:r w:rsidRPr="001430C1">
        <w:rPr>
          <w:rFonts w:eastAsia="Calibri"/>
          <w:b/>
          <w:bCs/>
          <w:sz w:val="20"/>
          <w:szCs w:val="20"/>
          <w:lang w:val="pt-PT"/>
        </w:rPr>
        <w:t>solução tecnológica</w:t>
      </w:r>
      <w:r w:rsidRPr="001430C1">
        <w:rPr>
          <w:rFonts w:eastAsia="Calibri"/>
          <w:sz w:val="20"/>
          <w:szCs w:val="20"/>
          <w:lang w:val="pt-PT"/>
        </w:rPr>
        <w:t xml:space="preserve"> da </w:t>
      </w:r>
      <w:proofErr w:type="spellStart"/>
      <w:r w:rsidRPr="001430C1">
        <w:rPr>
          <w:rFonts w:eastAsia="Calibri"/>
          <w:sz w:val="20"/>
          <w:szCs w:val="20"/>
          <w:lang w:val="pt-PT"/>
        </w:rPr>
        <w:t>Consultia</w:t>
      </w:r>
      <w:proofErr w:type="spellEnd"/>
      <w:r w:rsidRPr="001430C1">
        <w:rPr>
          <w:rFonts w:eastAsia="Calibri"/>
          <w:sz w:val="20"/>
          <w:szCs w:val="20"/>
          <w:lang w:val="pt-PT"/>
        </w:rPr>
        <w:t xml:space="preserve"> Business </w:t>
      </w:r>
      <w:proofErr w:type="spellStart"/>
      <w:r w:rsidRPr="001430C1">
        <w:rPr>
          <w:rFonts w:eastAsia="Calibri"/>
          <w:sz w:val="20"/>
          <w:szCs w:val="20"/>
          <w:lang w:val="pt-PT"/>
        </w:rPr>
        <w:t>Travel</w:t>
      </w:r>
      <w:proofErr w:type="spellEnd"/>
      <w:r w:rsidRPr="001430C1">
        <w:rPr>
          <w:rFonts w:eastAsia="Calibri"/>
          <w:sz w:val="20"/>
          <w:szCs w:val="20"/>
          <w:lang w:val="pt-PT"/>
        </w:rPr>
        <w:t>, empresa especializada na gestão integral e consultoria de viagens</w:t>
      </w:r>
      <w:r w:rsidRPr="00ED6B16">
        <w:rPr>
          <w:rFonts w:eastAsia="Calibri"/>
          <w:sz w:val="20"/>
          <w:szCs w:val="20"/>
          <w:lang w:val="pt-PT"/>
        </w:rPr>
        <w:t xml:space="preserve"> de negócios, </w:t>
      </w:r>
      <w:r w:rsidRPr="001430C1">
        <w:rPr>
          <w:rFonts w:eastAsia="Calibri"/>
          <w:b/>
          <w:bCs/>
          <w:sz w:val="20"/>
          <w:szCs w:val="20"/>
          <w:lang w:val="pt-PT"/>
        </w:rPr>
        <w:t>que se destaca por ser totalmente adaptável às necessidades de cada empresa, permitindo automatizar e controlar cada etapa do processo de gestão de viagens.</w:t>
      </w:r>
      <w:r w:rsidRPr="00ED6B16">
        <w:rPr>
          <w:rFonts w:eastAsia="Calibri"/>
          <w:sz w:val="20"/>
          <w:szCs w:val="20"/>
          <w:lang w:val="pt-PT"/>
        </w:rPr>
        <w:t xml:space="preserve"> Isto não só reduz significativamente os desvios, como também otimiza os recursos da empresa, gerando um impacto direto na poupança de custos.</w:t>
      </w:r>
    </w:p>
    <w:p w14:paraId="2D7B5E3F" w14:textId="77777777" w:rsidR="001E199F" w:rsidRPr="001E199F" w:rsidRDefault="001E199F" w:rsidP="001E199F">
      <w:pPr>
        <w:shd w:val="clear" w:color="auto" w:fill="FFFFFF"/>
        <w:spacing w:before="270"/>
        <w:jc w:val="both"/>
        <w:rPr>
          <w:rFonts w:eastAsia="Calibri"/>
          <w:sz w:val="20"/>
          <w:szCs w:val="20"/>
          <w:lang w:val="pt-PT"/>
        </w:rPr>
      </w:pPr>
      <w:r w:rsidRPr="001E199F">
        <w:rPr>
          <w:rFonts w:eastAsia="Calibri"/>
          <w:sz w:val="20"/>
          <w:szCs w:val="20"/>
          <w:lang w:val="pt-PT"/>
        </w:rPr>
        <w:t xml:space="preserve">Para além de oferecer uma plataforma inovadora que </w:t>
      </w:r>
      <w:r w:rsidRPr="001E199F">
        <w:rPr>
          <w:rFonts w:eastAsia="Calibri"/>
          <w:b/>
          <w:bCs/>
          <w:sz w:val="20"/>
          <w:szCs w:val="20"/>
          <w:lang w:val="pt-PT"/>
        </w:rPr>
        <w:t>melhora a experiência do viajante de negócios</w:t>
      </w:r>
      <w:r w:rsidRPr="001E199F">
        <w:rPr>
          <w:rFonts w:eastAsia="Calibri"/>
          <w:sz w:val="20"/>
          <w:szCs w:val="20"/>
          <w:lang w:val="pt-PT"/>
        </w:rPr>
        <w:t xml:space="preserve">, o </w:t>
      </w:r>
      <w:proofErr w:type="spellStart"/>
      <w:r w:rsidRPr="001E199F">
        <w:rPr>
          <w:rFonts w:eastAsia="Calibri"/>
          <w:sz w:val="20"/>
          <w:szCs w:val="20"/>
          <w:lang w:val="pt-PT"/>
        </w:rPr>
        <w:t>Destinux</w:t>
      </w:r>
      <w:proofErr w:type="spellEnd"/>
      <w:r w:rsidRPr="001E199F">
        <w:rPr>
          <w:rFonts w:eastAsia="Calibri"/>
          <w:sz w:val="20"/>
          <w:szCs w:val="20"/>
          <w:lang w:val="pt-PT"/>
        </w:rPr>
        <w:t xml:space="preserve"> permite às empresas ter um </w:t>
      </w:r>
      <w:r w:rsidRPr="001E199F">
        <w:rPr>
          <w:rFonts w:eastAsia="Calibri"/>
          <w:b/>
          <w:bCs/>
          <w:sz w:val="20"/>
          <w:szCs w:val="20"/>
          <w:lang w:val="pt-PT"/>
        </w:rPr>
        <w:t>controlo total sobre os gastos, garantindo que cada viagem cumpre os requisitos definidos pela organização.</w:t>
      </w:r>
      <w:r w:rsidRPr="001E199F">
        <w:rPr>
          <w:rFonts w:eastAsia="Calibri"/>
          <w:sz w:val="20"/>
          <w:szCs w:val="20"/>
          <w:lang w:val="pt-PT"/>
        </w:rPr>
        <w:t xml:space="preserve"> A capacidade de parametrização e o elevado nível de conformidade com as políticas de viagem não só resolve um problema comum no mercado, como também representa uma poupança significativa nos custos de gestão. Permite também que os colaboradores cumpram os regulamentos sem afetar a sua produtividade ou a qualidade da sua experiência de viagem.</w:t>
      </w:r>
    </w:p>
    <w:p w14:paraId="06BBA943" w14:textId="70DB6915" w:rsidR="00E544F8" w:rsidRPr="001E199F" w:rsidRDefault="001E199F" w:rsidP="001E199F">
      <w:pPr>
        <w:shd w:val="clear" w:color="auto" w:fill="FFFFFF"/>
        <w:spacing w:before="270"/>
        <w:jc w:val="both"/>
        <w:rPr>
          <w:rFonts w:eastAsia="Calibri"/>
          <w:sz w:val="20"/>
          <w:szCs w:val="20"/>
          <w:lang w:val="pt-PT"/>
        </w:rPr>
      </w:pPr>
      <w:r w:rsidRPr="001E199F">
        <w:rPr>
          <w:rFonts w:eastAsia="Calibri"/>
          <w:sz w:val="20"/>
          <w:szCs w:val="20"/>
          <w:lang w:val="pt-PT"/>
        </w:rPr>
        <w:t xml:space="preserve">Por fim, numa altura em que o incumprimento das políticas de viagem é uma preocupação crescente, o </w:t>
      </w:r>
      <w:proofErr w:type="spellStart"/>
      <w:r w:rsidRPr="001E199F">
        <w:rPr>
          <w:rFonts w:eastAsia="Calibri"/>
          <w:sz w:val="20"/>
          <w:szCs w:val="20"/>
          <w:lang w:val="pt-PT"/>
        </w:rPr>
        <w:t>Destinux</w:t>
      </w:r>
      <w:proofErr w:type="spellEnd"/>
      <w:r w:rsidRPr="001E199F">
        <w:rPr>
          <w:rFonts w:eastAsia="Calibri"/>
          <w:sz w:val="20"/>
          <w:szCs w:val="20"/>
          <w:lang w:val="pt-PT"/>
        </w:rPr>
        <w:t xml:space="preserve"> apresenta-se como uma solução abrangente que responde às necessidades do mercado.</w:t>
      </w:r>
    </w:p>
    <w:p w14:paraId="64E2B8E1" w14:textId="77777777" w:rsidR="00ED6B16" w:rsidRPr="001E199F" w:rsidRDefault="00ED6B16" w:rsidP="00ED6B16">
      <w:pPr>
        <w:shd w:val="clear" w:color="auto" w:fill="FFFFFF"/>
        <w:spacing w:before="270"/>
        <w:jc w:val="both"/>
        <w:rPr>
          <w:rFonts w:eastAsia="Calibri"/>
          <w:sz w:val="20"/>
          <w:szCs w:val="20"/>
          <w:lang w:val="pt-PT"/>
        </w:rPr>
      </w:pPr>
    </w:p>
    <w:p w14:paraId="03A286EE" w14:textId="1A0CB8D9" w:rsidR="00603D97" w:rsidRPr="00D71728" w:rsidRDefault="00603D97" w:rsidP="00603D97">
      <w:pPr>
        <w:jc w:val="both"/>
        <w:rPr>
          <w:b/>
          <w:color w:val="000000"/>
          <w:sz w:val="16"/>
          <w:szCs w:val="16"/>
          <w:u w:val="single"/>
          <w:lang w:val="pt-PT"/>
        </w:rPr>
      </w:pPr>
      <w:r w:rsidRPr="00D71728">
        <w:rPr>
          <w:b/>
          <w:color w:val="000000"/>
          <w:sz w:val="16"/>
          <w:szCs w:val="16"/>
          <w:u w:val="single"/>
          <w:lang w:val="pt-PT"/>
        </w:rPr>
        <w:t xml:space="preserve">Sobre </w:t>
      </w:r>
      <w:proofErr w:type="spellStart"/>
      <w:r w:rsidRPr="00D71728">
        <w:rPr>
          <w:b/>
          <w:color w:val="000000"/>
          <w:sz w:val="16"/>
          <w:szCs w:val="16"/>
          <w:u w:val="single"/>
          <w:lang w:val="pt-PT"/>
        </w:rPr>
        <w:t>Consultia</w:t>
      </w:r>
      <w:proofErr w:type="spellEnd"/>
      <w:r w:rsidRPr="00D71728">
        <w:rPr>
          <w:b/>
          <w:color w:val="000000"/>
          <w:sz w:val="16"/>
          <w:szCs w:val="16"/>
          <w:u w:val="single"/>
          <w:lang w:val="pt-PT"/>
        </w:rPr>
        <w:t xml:space="preserve"> Business </w:t>
      </w:r>
      <w:proofErr w:type="spellStart"/>
      <w:r w:rsidRPr="00D71728">
        <w:rPr>
          <w:b/>
          <w:color w:val="000000"/>
          <w:sz w:val="16"/>
          <w:szCs w:val="16"/>
          <w:u w:val="single"/>
          <w:lang w:val="pt-PT"/>
        </w:rPr>
        <w:t>Travel</w:t>
      </w:r>
      <w:proofErr w:type="spellEnd"/>
    </w:p>
    <w:p w14:paraId="0D1EFA7B" w14:textId="77777777" w:rsidR="00603D97" w:rsidRDefault="00603D97" w:rsidP="00603D97">
      <w:pPr>
        <w:jc w:val="both"/>
        <w:rPr>
          <w:sz w:val="16"/>
          <w:szCs w:val="16"/>
          <w:lang w:val="pt-PT"/>
        </w:rPr>
      </w:pPr>
      <w:proofErr w:type="spellStart"/>
      <w:r w:rsidRPr="00D71728">
        <w:rPr>
          <w:sz w:val="16"/>
          <w:szCs w:val="16"/>
          <w:lang w:val="pt-PT"/>
        </w:rPr>
        <w:t>Consultia</w:t>
      </w:r>
      <w:proofErr w:type="spellEnd"/>
      <w:r w:rsidRPr="00D71728">
        <w:rPr>
          <w:sz w:val="16"/>
          <w:szCs w:val="16"/>
          <w:lang w:val="pt-PT"/>
        </w:rPr>
        <w:t xml:space="preserve"> Business </w:t>
      </w:r>
      <w:proofErr w:type="spellStart"/>
      <w:r w:rsidRPr="00D71728">
        <w:rPr>
          <w:sz w:val="16"/>
          <w:szCs w:val="16"/>
          <w:lang w:val="pt-PT"/>
        </w:rPr>
        <w:t>Travel</w:t>
      </w:r>
      <w:proofErr w:type="spellEnd"/>
      <w:r w:rsidRPr="00D71728">
        <w:rPr>
          <w:sz w:val="16"/>
          <w:szCs w:val="16"/>
          <w:lang w:val="pt-PT"/>
        </w:rPr>
        <w:t>® é uma empresa especializada na gestão integrada de viagens empresariais (</w:t>
      </w:r>
      <w:proofErr w:type="spellStart"/>
      <w:r w:rsidRPr="00D71728">
        <w:rPr>
          <w:sz w:val="16"/>
          <w:szCs w:val="16"/>
          <w:lang w:val="pt-PT"/>
        </w:rPr>
        <w:t>Travel</w:t>
      </w:r>
      <w:proofErr w:type="spellEnd"/>
      <w:r w:rsidRPr="00D71728">
        <w:rPr>
          <w:sz w:val="16"/>
          <w:szCs w:val="16"/>
          <w:lang w:val="pt-PT"/>
        </w:rPr>
        <w:t xml:space="preserve"> Management </w:t>
      </w:r>
      <w:proofErr w:type="spellStart"/>
      <w:r w:rsidRPr="00D71728">
        <w:rPr>
          <w:sz w:val="16"/>
          <w:szCs w:val="16"/>
          <w:lang w:val="pt-PT"/>
        </w:rPr>
        <w:t>Company</w:t>
      </w:r>
      <w:proofErr w:type="spellEnd"/>
      <w:r w:rsidRPr="00D71728">
        <w:rPr>
          <w:sz w:val="16"/>
          <w:szCs w:val="16"/>
          <w:lang w:val="pt-PT"/>
        </w:rPr>
        <w:t xml:space="preserve">). Graças ao </w:t>
      </w:r>
      <w:proofErr w:type="spellStart"/>
      <w:r w:rsidRPr="00D71728">
        <w:rPr>
          <w:sz w:val="16"/>
          <w:szCs w:val="16"/>
          <w:lang w:val="pt-PT"/>
        </w:rPr>
        <w:t>Destinux</w:t>
      </w:r>
      <w:proofErr w:type="spellEnd"/>
      <w:r w:rsidRPr="00D71728">
        <w:rPr>
          <w:sz w:val="16"/>
          <w:szCs w:val="16"/>
          <w:lang w:val="pt-PT"/>
        </w:rPr>
        <w:t xml:space="preserve">®, a sua solução diferenciada baseada em software </w:t>
      </w:r>
      <w:proofErr w:type="spellStart"/>
      <w:r w:rsidRPr="00D71728">
        <w:rPr>
          <w:i/>
          <w:iCs/>
          <w:sz w:val="16"/>
          <w:szCs w:val="16"/>
          <w:lang w:val="pt-PT"/>
        </w:rPr>
        <w:t>cloud-based</w:t>
      </w:r>
      <w:proofErr w:type="spellEnd"/>
      <w:r w:rsidRPr="00D71728">
        <w:rPr>
          <w:sz w:val="16"/>
          <w:szCs w:val="16"/>
          <w:lang w:val="pt-PT"/>
        </w:rPr>
        <w:t xml:space="preserve"> com um serviço de assessoria personalizado (</w:t>
      </w:r>
      <w:proofErr w:type="spellStart"/>
      <w:r w:rsidRPr="00D71728">
        <w:rPr>
          <w:sz w:val="16"/>
          <w:szCs w:val="16"/>
          <w:lang w:val="pt-PT"/>
        </w:rPr>
        <w:t>Personal</w:t>
      </w:r>
      <w:proofErr w:type="spellEnd"/>
      <w:r w:rsidRPr="00D71728">
        <w:rPr>
          <w:sz w:val="16"/>
          <w:szCs w:val="16"/>
          <w:lang w:val="pt-PT"/>
        </w:rPr>
        <w:t xml:space="preserve"> </w:t>
      </w:r>
      <w:proofErr w:type="spellStart"/>
      <w:r w:rsidRPr="00D71728">
        <w:rPr>
          <w:sz w:val="16"/>
          <w:szCs w:val="16"/>
          <w:lang w:val="pt-PT"/>
        </w:rPr>
        <w:t>Travel</w:t>
      </w:r>
      <w:proofErr w:type="spellEnd"/>
      <w:r w:rsidRPr="00D71728">
        <w:rPr>
          <w:sz w:val="16"/>
          <w:szCs w:val="16"/>
          <w:lang w:val="pt-PT"/>
        </w:rPr>
        <w:t xml:space="preserve"> </w:t>
      </w:r>
      <w:proofErr w:type="spellStart"/>
      <w:r w:rsidRPr="00D71728">
        <w:rPr>
          <w:sz w:val="16"/>
          <w:szCs w:val="16"/>
          <w:lang w:val="pt-PT"/>
        </w:rPr>
        <w:t>Assistant</w:t>
      </w:r>
      <w:proofErr w:type="spellEnd"/>
      <w:r w:rsidRPr="00D71728">
        <w:rPr>
          <w:sz w:val="16"/>
          <w:szCs w:val="16"/>
          <w:lang w:val="pt-PT"/>
        </w:rPr>
        <w:t xml:space="preserve">), oferece uma solução integral para a gestão das viagens empresariais. Para além de gerir as necessidades de reuniões, incentivos, congressos e eventos (MICE) que a empresa necessita. A empresa de origem espanhola, fundada em 2010, conta, atualmente, com dois centros operacionais (Espanha </w:t>
      </w:r>
      <w:r w:rsidRPr="00D71728">
        <w:rPr>
          <w:sz w:val="16"/>
          <w:szCs w:val="16"/>
          <w:lang w:val="pt-PT"/>
        </w:rPr>
        <w:lastRenderedPageBreak/>
        <w:t xml:space="preserve">e Portugal) a partir dos quais serve clientes em 14 países diferentes. A </w:t>
      </w:r>
      <w:proofErr w:type="spellStart"/>
      <w:r w:rsidRPr="00D71728">
        <w:rPr>
          <w:i/>
          <w:iCs/>
          <w:sz w:val="16"/>
          <w:szCs w:val="16"/>
          <w:lang w:val="pt-PT"/>
        </w:rPr>
        <w:t>startup</w:t>
      </w:r>
      <w:proofErr w:type="spellEnd"/>
      <w:r w:rsidRPr="00D71728">
        <w:rPr>
          <w:sz w:val="16"/>
          <w:szCs w:val="16"/>
          <w:lang w:val="pt-PT"/>
        </w:rPr>
        <w:t xml:space="preserve"> em fase de crescimento integrou no seu sistema de gestão cerca de três milhões de hotéis, mais de 600 companhias aéreas, 27 empresas de </w:t>
      </w:r>
      <w:proofErr w:type="spellStart"/>
      <w:r w:rsidRPr="00D71728">
        <w:rPr>
          <w:i/>
          <w:iCs/>
          <w:sz w:val="16"/>
          <w:szCs w:val="16"/>
          <w:lang w:val="pt-PT"/>
        </w:rPr>
        <w:t>rent</w:t>
      </w:r>
      <w:proofErr w:type="spellEnd"/>
      <w:r w:rsidRPr="00D71728">
        <w:rPr>
          <w:i/>
          <w:iCs/>
          <w:sz w:val="16"/>
          <w:szCs w:val="16"/>
          <w:lang w:val="pt-PT"/>
        </w:rPr>
        <w:t xml:space="preserve"> a </w:t>
      </w:r>
      <w:proofErr w:type="spellStart"/>
      <w:r w:rsidRPr="00D71728">
        <w:rPr>
          <w:i/>
          <w:iCs/>
          <w:sz w:val="16"/>
          <w:szCs w:val="16"/>
          <w:lang w:val="pt-PT"/>
        </w:rPr>
        <w:t>car</w:t>
      </w:r>
      <w:proofErr w:type="spellEnd"/>
      <w:r w:rsidRPr="00D71728">
        <w:rPr>
          <w:sz w:val="16"/>
          <w:szCs w:val="16"/>
          <w:lang w:val="pt-PT"/>
        </w:rPr>
        <w:t xml:space="preserve"> em todo o mundo e </w:t>
      </w:r>
      <w:proofErr w:type="spellStart"/>
      <w:r w:rsidRPr="00D71728">
        <w:rPr>
          <w:i/>
          <w:iCs/>
          <w:sz w:val="16"/>
          <w:szCs w:val="16"/>
          <w:lang w:val="pt-PT"/>
        </w:rPr>
        <w:t>transfers</w:t>
      </w:r>
      <w:proofErr w:type="spellEnd"/>
      <w:r w:rsidRPr="00D71728">
        <w:rPr>
          <w:sz w:val="16"/>
          <w:szCs w:val="16"/>
          <w:lang w:val="pt-PT"/>
        </w:rPr>
        <w:t xml:space="preserve"> privados em mais de 160 países, comboios e táxis e VTC em mais de 90 estados, conseguindo uma conectividade online e uma eficiência que se destacam no mercado das viagens empresariais. Em Portugal, a </w:t>
      </w:r>
      <w:proofErr w:type="spellStart"/>
      <w:r w:rsidRPr="00D71728">
        <w:rPr>
          <w:sz w:val="16"/>
          <w:szCs w:val="16"/>
          <w:lang w:val="pt-PT"/>
        </w:rPr>
        <w:t>Consultia</w:t>
      </w:r>
      <w:proofErr w:type="spellEnd"/>
      <w:r w:rsidRPr="00D71728">
        <w:rPr>
          <w:sz w:val="16"/>
          <w:szCs w:val="16"/>
          <w:lang w:val="pt-PT"/>
        </w:rPr>
        <w:t xml:space="preserve"> Business </w:t>
      </w:r>
      <w:proofErr w:type="spellStart"/>
      <w:r w:rsidRPr="00D71728">
        <w:rPr>
          <w:sz w:val="16"/>
          <w:szCs w:val="16"/>
          <w:lang w:val="pt-PT"/>
        </w:rPr>
        <w:t>Travel</w:t>
      </w:r>
      <w:proofErr w:type="spellEnd"/>
      <w:r w:rsidRPr="00D71728">
        <w:rPr>
          <w:sz w:val="16"/>
          <w:szCs w:val="16"/>
          <w:lang w:val="pt-PT"/>
        </w:rPr>
        <w:t xml:space="preserve"> faz parte da APAVT (Associação Portuguesa de Agências de Viagem e Turismo).</w:t>
      </w:r>
    </w:p>
    <w:p w14:paraId="787C05FD" w14:textId="77777777" w:rsidR="00603D97" w:rsidRPr="00D71728" w:rsidRDefault="00603D97" w:rsidP="00603D97">
      <w:pPr>
        <w:jc w:val="both"/>
        <w:rPr>
          <w:b/>
          <w:color w:val="000000"/>
          <w:sz w:val="16"/>
          <w:szCs w:val="16"/>
          <w:lang w:val="pt-PT"/>
        </w:rPr>
      </w:pPr>
    </w:p>
    <w:p w14:paraId="48FEBBC9" w14:textId="77777777" w:rsidR="00603D97" w:rsidRDefault="00603D97" w:rsidP="00603D97">
      <w:pPr>
        <w:rPr>
          <w:rFonts w:ascii="Nexa" w:eastAsia="Nexa" w:hAnsi="Nexa" w:cs="Nexa"/>
          <w:sz w:val="16"/>
          <w:szCs w:val="16"/>
          <w:lang w:val="pt-PT"/>
        </w:rPr>
      </w:pPr>
    </w:p>
    <w:p w14:paraId="6F76F80A" w14:textId="77777777" w:rsidR="00603D97" w:rsidRPr="00D71728" w:rsidRDefault="00603D97" w:rsidP="00603D97">
      <w:pPr>
        <w:rPr>
          <w:rFonts w:ascii="Nexa" w:eastAsia="Nexa" w:hAnsi="Nexa" w:cs="Nexa"/>
          <w:sz w:val="16"/>
          <w:szCs w:val="16"/>
          <w:lang w:val="pt-PT"/>
        </w:rPr>
      </w:pPr>
    </w:p>
    <w:p w14:paraId="421698A9" w14:textId="77777777" w:rsidR="00603D97" w:rsidRDefault="00603D97" w:rsidP="00603D97">
      <w:pPr>
        <w:jc w:val="both"/>
        <w:rPr>
          <w:b/>
          <w:sz w:val="16"/>
          <w:szCs w:val="16"/>
          <w:u w:val="single"/>
          <w:lang w:val="pt-PT"/>
        </w:rPr>
      </w:pPr>
      <w:r w:rsidRPr="00D71728">
        <w:rPr>
          <w:b/>
          <w:sz w:val="16"/>
          <w:szCs w:val="16"/>
          <w:u w:val="single"/>
          <w:lang w:val="pt-PT"/>
        </w:rPr>
        <w:t xml:space="preserve">Assessoria de Imprensa </w:t>
      </w:r>
    </w:p>
    <w:p w14:paraId="77EB5D23" w14:textId="77777777" w:rsidR="00603D97" w:rsidRDefault="00603D97" w:rsidP="00603D97">
      <w:pPr>
        <w:jc w:val="both"/>
        <w:rPr>
          <w:b/>
          <w:sz w:val="16"/>
          <w:szCs w:val="16"/>
          <w:u w:val="single"/>
          <w:lang w:val="pt-PT"/>
        </w:rPr>
      </w:pPr>
    </w:p>
    <w:p w14:paraId="1B610E70" w14:textId="77777777" w:rsidR="00603D97" w:rsidRPr="003D64A2" w:rsidRDefault="00603D97" w:rsidP="00603D97">
      <w:pPr>
        <w:jc w:val="both"/>
        <w:rPr>
          <w:b/>
          <w:sz w:val="16"/>
          <w:szCs w:val="16"/>
          <w:lang w:val="pt-PT"/>
        </w:rPr>
      </w:pPr>
      <w:proofErr w:type="spellStart"/>
      <w:r w:rsidRPr="003D64A2">
        <w:rPr>
          <w:b/>
          <w:sz w:val="16"/>
          <w:szCs w:val="16"/>
          <w:lang w:val="pt-PT"/>
        </w:rPr>
        <w:t>Consultia</w:t>
      </w:r>
      <w:proofErr w:type="spellEnd"/>
      <w:r w:rsidRPr="003D64A2">
        <w:rPr>
          <w:b/>
          <w:sz w:val="16"/>
          <w:szCs w:val="16"/>
          <w:lang w:val="pt-PT"/>
        </w:rPr>
        <w:t xml:space="preserve"> Business </w:t>
      </w:r>
      <w:proofErr w:type="spellStart"/>
      <w:r w:rsidRPr="003D64A2">
        <w:rPr>
          <w:b/>
          <w:sz w:val="16"/>
          <w:szCs w:val="16"/>
          <w:lang w:val="pt-PT"/>
        </w:rPr>
        <w:t>Travel</w:t>
      </w:r>
      <w:proofErr w:type="spellEnd"/>
    </w:p>
    <w:p w14:paraId="7573A8F0" w14:textId="77777777" w:rsidR="00603D97" w:rsidRPr="00D71728" w:rsidRDefault="00603D97" w:rsidP="00603D97">
      <w:pPr>
        <w:jc w:val="both"/>
        <w:rPr>
          <w:sz w:val="16"/>
          <w:szCs w:val="16"/>
        </w:rPr>
      </w:pPr>
      <w:r w:rsidRPr="00D71728">
        <w:rPr>
          <w:sz w:val="16"/>
          <w:szCs w:val="16"/>
        </w:rPr>
        <w:t xml:space="preserve">Liliana Lopes | Actitud de Comunicación </w:t>
      </w:r>
    </w:p>
    <w:p w14:paraId="7124FF9D" w14:textId="77777777" w:rsidR="00603D97" w:rsidRPr="00D71728" w:rsidRDefault="00603D97" w:rsidP="00603D97">
      <w:pPr>
        <w:rPr>
          <w:color w:val="0000FF"/>
          <w:sz w:val="16"/>
          <w:szCs w:val="16"/>
          <w:u w:val="single"/>
        </w:rPr>
      </w:pPr>
      <w:proofErr w:type="spellStart"/>
      <w:proofErr w:type="gramStart"/>
      <w:r w:rsidRPr="00D71728">
        <w:rPr>
          <w:color w:val="0000FF"/>
          <w:sz w:val="16"/>
          <w:szCs w:val="16"/>
          <w:u w:val="single"/>
        </w:rPr>
        <w:t>liliana.lopes</w:t>
      </w:r>
      <w:proofErr w:type="gramEnd"/>
      <w:hyperlink r:id="rId9">
        <w:r w:rsidRPr="00D71728">
          <w:rPr>
            <w:color w:val="0000FF"/>
            <w:sz w:val="16"/>
            <w:szCs w:val="16"/>
            <w:u w:val="single"/>
          </w:rPr>
          <w:t>@actitud.</w:t>
        </w:r>
      </w:hyperlink>
      <w:r w:rsidRPr="00D71728">
        <w:rPr>
          <w:color w:val="0000FF"/>
          <w:sz w:val="16"/>
          <w:szCs w:val="16"/>
          <w:u w:val="single"/>
        </w:rPr>
        <w:t>agency</w:t>
      </w:r>
      <w:proofErr w:type="spellEnd"/>
      <w:r w:rsidRPr="00D71728">
        <w:rPr>
          <w:color w:val="0000FF"/>
          <w:sz w:val="16"/>
          <w:szCs w:val="16"/>
          <w:u w:val="single"/>
        </w:rPr>
        <w:t xml:space="preserve"> </w:t>
      </w:r>
    </w:p>
    <w:p w14:paraId="336F10C3" w14:textId="77777777" w:rsidR="00603D97" w:rsidRPr="009318EE" w:rsidRDefault="00603D97" w:rsidP="00603D97">
      <w:pPr>
        <w:rPr>
          <w:b/>
          <w:sz w:val="16"/>
          <w:szCs w:val="16"/>
        </w:rPr>
      </w:pPr>
      <w:r w:rsidRPr="009318EE">
        <w:rPr>
          <w:sz w:val="16"/>
          <w:szCs w:val="16"/>
        </w:rPr>
        <w:t>965 207 359</w:t>
      </w:r>
      <w:r w:rsidRPr="009318EE">
        <w:rPr>
          <w:b/>
          <w:sz w:val="16"/>
          <w:szCs w:val="16"/>
        </w:rPr>
        <w:t xml:space="preserve"> </w:t>
      </w:r>
    </w:p>
    <w:p w14:paraId="07AFF04E" w14:textId="77777777" w:rsidR="00603D97" w:rsidRPr="0064743C" w:rsidRDefault="00603D97" w:rsidP="00603D97">
      <w:pPr>
        <w:shd w:val="clear" w:color="auto" w:fill="FFFFFF"/>
        <w:spacing w:before="270"/>
        <w:jc w:val="both"/>
        <w:rPr>
          <w:rFonts w:eastAsia="Calibri"/>
          <w:sz w:val="20"/>
          <w:szCs w:val="20"/>
          <w:lang w:val="es-ES"/>
        </w:rPr>
      </w:pPr>
    </w:p>
    <w:sectPr w:rsidR="00603D97" w:rsidRPr="0064743C">
      <w:headerReference w:type="default" r:id="rId10"/>
      <w:pgSz w:w="11906" w:h="16838"/>
      <w:pgMar w:top="1700" w:right="1598" w:bottom="1700" w:left="159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BCFD6" w14:textId="77777777" w:rsidR="00601BC3" w:rsidRDefault="00601BC3">
      <w:pPr>
        <w:spacing w:line="240" w:lineRule="auto"/>
      </w:pPr>
      <w:r>
        <w:separator/>
      </w:r>
    </w:p>
  </w:endnote>
  <w:endnote w:type="continuationSeparator" w:id="0">
    <w:p w14:paraId="24935ABC" w14:textId="77777777" w:rsidR="00601BC3" w:rsidRDefault="00601B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6A3BEC4-4BE6-4A4A-83D0-F4C41056B08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65A21E6-EA44-4EC2-A359-9DE3B769EF3C}"/>
    <w:embedBold r:id="rId3" w:fontKey="{01AF884E-1F1D-4075-AFBB-B7CD7414FD79}"/>
  </w:font>
  <w:font w:name="Nexa">
    <w:altName w:val="Calibri"/>
    <w:charset w:val="00"/>
    <w:family w:val="auto"/>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AA8B5729-BC5E-41A2-8DB8-DB6FEA5792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E2F3CC" w14:textId="77777777" w:rsidR="00601BC3" w:rsidRDefault="00601BC3">
      <w:pPr>
        <w:spacing w:line="240" w:lineRule="auto"/>
      </w:pPr>
      <w:r>
        <w:separator/>
      </w:r>
    </w:p>
  </w:footnote>
  <w:footnote w:type="continuationSeparator" w:id="0">
    <w:p w14:paraId="37C2105E" w14:textId="77777777" w:rsidR="00601BC3" w:rsidRDefault="00601B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71FD5" w14:textId="16FCF03D" w:rsidR="00E049DC" w:rsidRDefault="00603D97">
    <w:r>
      <w:rPr>
        <w:noProof/>
      </w:rPr>
      <w:drawing>
        <wp:anchor distT="0" distB="0" distL="0" distR="0" simplePos="0" relativeHeight="251658240" behindDoc="1" locked="0" layoutInCell="1" hidden="0" allowOverlap="1" wp14:anchorId="0BC8AA50" wp14:editId="00990F0F">
          <wp:simplePos x="0" y="0"/>
          <wp:positionH relativeFrom="margin">
            <wp:align>right</wp:align>
          </wp:positionH>
          <wp:positionV relativeFrom="paragraph">
            <wp:posOffset>38735</wp:posOffset>
          </wp:positionV>
          <wp:extent cx="1650365" cy="465852"/>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50365" cy="46585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A7C7BF7" wp14:editId="0DA5BB7C">
          <wp:simplePos x="0" y="0"/>
          <wp:positionH relativeFrom="margin">
            <wp:align>left</wp:align>
          </wp:positionH>
          <wp:positionV relativeFrom="paragraph">
            <wp:posOffset>6985</wp:posOffset>
          </wp:positionV>
          <wp:extent cx="1962638" cy="373380"/>
          <wp:effectExtent l="0" t="0" r="0" b="7620"/>
          <wp:wrapNone/>
          <wp:docPr id="7"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Logotipo&#10;&#10;Descripción generada automáticamente"/>
                  <pic:cNvPicPr preferRelativeResize="0"/>
                </pic:nvPicPr>
                <pic:blipFill>
                  <a:blip r:embed="rId2"/>
                  <a:srcRect b="39370"/>
                  <a:stretch>
                    <a:fillRect/>
                  </a:stretch>
                </pic:blipFill>
                <pic:spPr>
                  <a:xfrm>
                    <a:off x="0" y="0"/>
                    <a:ext cx="1962638" cy="3733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710266"/>
    <w:multiLevelType w:val="hybridMultilevel"/>
    <w:tmpl w:val="2B98BFC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4B39138B"/>
    <w:multiLevelType w:val="multilevel"/>
    <w:tmpl w:val="E9806A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DB26C27"/>
    <w:multiLevelType w:val="hybridMultilevel"/>
    <w:tmpl w:val="DB200308"/>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15:restartNumberingAfterBreak="0">
    <w:nsid w:val="6B7B1C65"/>
    <w:multiLevelType w:val="hybridMultilevel"/>
    <w:tmpl w:val="4FE0AA9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797213644">
    <w:abstractNumId w:val="1"/>
  </w:num>
  <w:num w:numId="2" w16cid:durableId="1113090293">
    <w:abstractNumId w:val="2"/>
  </w:num>
  <w:num w:numId="3" w16cid:durableId="380520081">
    <w:abstractNumId w:val="3"/>
  </w:num>
  <w:num w:numId="4" w16cid:durableId="695348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9DC"/>
    <w:rsid w:val="00031A96"/>
    <w:rsid w:val="00044ACD"/>
    <w:rsid w:val="00054601"/>
    <w:rsid w:val="000632BD"/>
    <w:rsid w:val="00064CAD"/>
    <w:rsid w:val="000A0B07"/>
    <w:rsid w:val="000E32E5"/>
    <w:rsid w:val="000F5215"/>
    <w:rsid w:val="00120FC7"/>
    <w:rsid w:val="00127197"/>
    <w:rsid w:val="001430C1"/>
    <w:rsid w:val="00144E74"/>
    <w:rsid w:val="001838BF"/>
    <w:rsid w:val="00184DB4"/>
    <w:rsid w:val="001D482F"/>
    <w:rsid w:val="001E199F"/>
    <w:rsid w:val="00241CD9"/>
    <w:rsid w:val="00257029"/>
    <w:rsid w:val="002A2D06"/>
    <w:rsid w:val="00401ADD"/>
    <w:rsid w:val="00425518"/>
    <w:rsid w:val="0045197A"/>
    <w:rsid w:val="00471A49"/>
    <w:rsid w:val="00477754"/>
    <w:rsid w:val="004A2E42"/>
    <w:rsid w:val="004B290E"/>
    <w:rsid w:val="004D19F2"/>
    <w:rsid w:val="004E47EC"/>
    <w:rsid w:val="00531F4B"/>
    <w:rsid w:val="0054069B"/>
    <w:rsid w:val="00542A80"/>
    <w:rsid w:val="00571453"/>
    <w:rsid w:val="00586962"/>
    <w:rsid w:val="005E6B34"/>
    <w:rsid w:val="00601BC3"/>
    <w:rsid w:val="00603D97"/>
    <w:rsid w:val="0064743C"/>
    <w:rsid w:val="0066522D"/>
    <w:rsid w:val="006D1D97"/>
    <w:rsid w:val="006F289D"/>
    <w:rsid w:val="007408CD"/>
    <w:rsid w:val="00742783"/>
    <w:rsid w:val="00772CF3"/>
    <w:rsid w:val="007B20BD"/>
    <w:rsid w:val="00801CBC"/>
    <w:rsid w:val="00863176"/>
    <w:rsid w:val="00884D94"/>
    <w:rsid w:val="008F6097"/>
    <w:rsid w:val="00936EC8"/>
    <w:rsid w:val="009516FD"/>
    <w:rsid w:val="009809D8"/>
    <w:rsid w:val="009B5F7F"/>
    <w:rsid w:val="00A43AC7"/>
    <w:rsid w:val="00A43F63"/>
    <w:rsid w:val="00A92761"/>
    <w:rsid w:val="00AF3928"/>
    <w:rsid w:val="00B00070"/>
    <w:rsid w:val="00B05D33"/>
    <w:rsid w:val="00B91847"/>
    <w:rsid w:val="00B94EB1"/>
    <w:rsid w:val="00B96249"/>
    <w:rsid w:val="00C47A5A"/>
    <w:rsid w:val="00C51126"/>
    <w:rsid w:val="00C63007"/>
    <w:rsid w:val="00C8248B"/>
    <w:rsid w:val="00C968A9"/>
    <w:rsid w:val="00CA5928"/>
    <w:rsid w:val="00CE119A"/>
    <w:rsid w:val="00D12B51"/>
    <w:rsid w:val="00D40673"/>
    <w:rsid w:val="00D65F72"/>
    <w:rsid w:val="00D7761B"/>
    <w:rsid w:val="00D86957"/>
    <w:rsid w:val="00DD2BE6"/>
    <w:rsid w:val="00E049DC"/>
    <w:rsid w:val="00E26A84"/>
    <w:rsid w:val="00E544F8"/>
    <w:rsid w:val="00E71700"/>
    <w:rsid w:val="00E97393"/>
    <w:rsid w:val="00EC309B"/>
    <w:rsid w:val="00ED6B16"/>
    <w:rsid w:val="00FC57D2"/>
    <w:rsid w:val="00FD5981"/>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B5BEC"/>
  <w15:docId w15:val="{DD6841F4-074A-4E74-8ED6-61648574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7C14BC"/>
    <w:pPr>
      <w:spacing w:line="240" w:lineRule="auto"/>
    </w:pPr>
  </w:style>
  <w:style w:type="character" w:styleId="CommentReference">
    <w:name w:val="annotation reference"/>
    <w:basedOn w:val="DefaultParagraphFont"/>
    <w:uiPriority w:val="99"/>
    <w:semiHidden/>
    <w:unhideWhenUsed/>
    <w:rsid w:val="00B635DD"/>
    <w:rPr>
      <w:sz w:val="16"/>
      <w:szCs w:val="16"/>
    </w:rPr>
  </w:style>
  <w:style w:type="paragraph" w:styleId="CommentText">
    <w:name w:val="annotation text"/>
    <w:basedOn w:val="Normal"/>
    <w:link w:val="CommentTextChar"/>
    <w:uiPriority w:val="99"/>
    <w:unhideWhenUsed/>
    <w:rsid w:val="00B635DD"/>
    <w:pPr>
      <w:spacing w:line="240" w:lineRule="auto"/>
    </w:pPr>
    <w:rPr>
      <w:sz w:val="20"/>
      <w:szCs w:val="20"/>
    </w:rPr>
  </w:style>
  <w:style w:type="character" w:customStyle="1" w:styleId="CommentTextChar">
    <w:name w:val="Comment Text Char"/>
    <w:basedOn w:val="DefaultParagraphFont"/>
    <w:link w:val="CommentText"/>
    <w:uiPriority w:val="99"/>
    <w:rsid w:val="00B635DD"/>
    <w:rPr>
      <w:sz w:val="20"/>
      <w:szCs w:val="20"/>
    </w:rPr>
  </w:style>
  <w:style w:type="paragraph" w:styleId="CommentSubject">
    <w:name w:val="annotation subject"/>
    <w:basedOn w:val="CommentText"/>
    <w:next w:val="CommentText"/>
    <w:link w:val="CommentSubjectChar"/>
    <w:uiPriority w:val="99"/>
    <w:semiHidden/>
    <w:unhideWhenUsed/>
    <w:rsid w:val="00B635DD"/>
    <w:rPr>
      <w:b/>
      <w:bCs/>
    </w:rPr>
  </w:style>
  <w:style w:type="character" w:customStyle="1" w:styleId="CommentSubjectChar">
    <w:name w:val="Comment Subject Char"/>
    <w:basedOn w:val="CommentTextChar"/>
    <w:link w:val="CommentSubject"/>
    <w:uiPriority w:val="99"/>
    <w:semiHidden/>
    <w:rsid w:val="00B635DD"/>
    <w:rPr>
      <w:b/>
      <w:bCs/>
      <w:sz w:val="20"/>
      <w:szCs w:val="20"/>
    </w:rPr>
  </w:style>
  <w:style w:type="paragraph" w:styleId="ListParagraph">
    <w:name w:val="List Paragraph"/>
    <w:basedOn w:val="Normal"/>
    <w:uiPriority w:val="34"/>
    <w:qFormat/>
    <w:rsid w:val="006F1FC8"/>
    <w:pPr>
      <w:spacing w:line="240" w:lineRule="auto"/>
      <w:ind w:left="720"/>
      <w:contextualSpacing/>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84D94"/>
    <w:rPr>
      <w:color w:val="0000FF" w:themeColor="hyperlink"/>
      <w:u w:val="single"/>
    </w:rPr>
  </w:style>
  <w:style w:type="character" w:styleId="UnresolvedMention">
    <w:name w:val="Unresolved Mention"/>
    <w:basedOn w:val="DefaultParagraphFont"/>
    <w:uiPriority w:val="99"/>
    <w:semiHidden/>
    <w:unhideWhenUsed/>
    <w:rsid w:val="00884D94"/>
    <w:rPr>
      <w:color w:val="605E5C"/>
      <w:shd w:val="clear" w:color="auto" w:fill="E1DFDD"/>
    </w:rPr>
  </w:style>
  <w:style w:type="paragraph" w:styleId="Header">
    <w:name w:val="header"/>
    <w:basedOn w:val="Normal"/>
    <w:link w:val="HeaderChar"/>
    <w:uiPriority w:val="99"/>
    <w:unhideWhenUsed/>
    <w:rsid w:val="00603D97"/>
    <w:pPr>
      <w:tabs>
        <w:tab w:val="center" w:pos="4252"/>
        <w:tab w:val="right" w:pos="8504"/>
      </w:tabs>
      <w:spacing w:line="240" w:lineRule="auto"/>
    </w:pPr>
  </w:style>
  <w:style w:type="character" w:customStyle="1" w:styleId="HeaderChar">
    <w:name w:val="Header Char"/>
    <w:basedOn w:val="DefaultParagraphFont"/>
    <w:link w:val="Header"/>
    <w:uiPriority w:val="99"/>
    <w:rsid w:val="00603D97"/>
  </w:style>
  <w:style w:type="paragraph" w:styleId="Footer">
    <w:name w:val="footer"/>
    <w:basedOn w:val="Normal"/>
    <w:link w:val="FooterChar"/>
    <w:uiPriority w:val="99"/>
    <w:unhideWhenUsed/>
    <w:rsid w:val="00603D97"/>
    <w:pPr>
      <w:tabs>
        <w:tab w:val="center" w:pos="4252"/>
        <w:tab w:val="right" w:pos="8504"/>
      </w:tabs>
      <w:spacing w:line="240" w:lineRule="auto"/>
    </w:pPr>
  </w:style>
  <w:style w:type="character" w:customStyle="1" w:styleId="FooterChar">
    <w:name w:val="Footer Char"/>
    <w:basedOn w:val="DefaultParagraphFont"/>
    <w:link w:val="Footer"/>
    <w:uiPriority w:val="99"/>
    <w:rsid w:val="00603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6352261">
      <w:bodyDiv w:val="1"/>
      <w:marLeft w:val="0"/>
      <w:marRight w:val="0"/>
      <w:marTop w:val="0"/>
      <w:marBottom w:val="0"/>
      <w:divBdr>
        <w:top w:val="none" w:sz="0" w:space="0" w:color="auto"/>
        <w:left w:val="none" w:sz="0" w:space="0" w:color="auto"/>
        <w:bottom w:val="none" w:sz="0" w:space="0" w:color="auto"/>
        <w:right w:val="none" w:sz="0" w:space="0" w:color="auto"/>
      </w:divBdr>
    </w:div>
    <w:div w:id="2113739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nsultiatravel.es/pt/gestao-de-viagens-de-negocio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ctitud@actitu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DDJ63MLe7taaRqeRvYzGljGfMQ==">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613</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Gozalbo</dc:creator>
  <cp:lastModifiedBy>Liliana Lopes</cp:lastModifiedBy>
  <cp:revision>5</cp:revision>
  <dcterms:created xsi:type="dcterms:W3CDTF">2024-10-10T15:31:00Z</dcterms:created>
  <dcterms:modified xsi:type="dcterms:W3CDTF">2024-10-15T09:08:00Z</dcterms:modified>
</cp:coreProperties>
</file>