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80338" w14:textId="77777777" w:rsidR="004310AB" w:rsidRDefault="00E339EB">
      <w:pPr>
        <w:pStyle w:val="Heading2"/>
        <w:keepNext w:val="0"/>
        <w:keepLines w:val="0"/>
        <w:spacing w:before="0" w:after="0" w:line="300" w:lineRule="auto"/>
        <w:jc w:val="center"/>
        <w:rPr>
          <w:rFonts w:ascii="Arial" w:eastAsia="Arial" w:hAnsi="Arial" w:cs="Arial"/>
          <w:b w:val="0"/>
          <w:i/>
          <w:sz w:val="16"/>
          <w:szCs w:val="16"/>
        </w:rPr>
      </w:pPr>
      <w:bookmarkStart w:id="0" w:name="_heading=h.j9lexuexipvu" w:colFirst="0" w:colLast="0"/>
      <w:bookmarkEnd w:id="0"/>
      <w:r>
        <w:rPr>
          <w:rFonts w:ascii="Arial" w:eastAsia="Arial" w:hAnsi="Arial" w:cs="Arial"/>
          <w:b w:val="0"/>
          <w:i/>
          <w:sz w:val="16"/>
          <w:szCs w:val="16"/>
        </w:rPr>
        <w:t>Um novo relatório Associação de Defensores dos Direitos dos Passageiros (APRA), conclui:</w:t>
      </w:r>
    </w:p>
    <w:p w14:paraId="65680339" w14:textId="77777777" w:rsidR="004310AB" w:rsidRDefault="004310AB">
      <w:pPr>
        <w:spacing w:line="300" w:lineRule="auto"/>
        <w:jc w:val="center"/>
        <w:rPr>
          <w:rFonts w:ascii="Arial" w:eastAsia="Arial" w:hAnsi="Arial" w:cs="Arial"/>
          <w:b/>
          <w:sz w:val="36"/>
          <w:szCs w:val="36"/>
        </w:rPr>
      </w:pPr>
    </w:p>
    <w:p w14:paraId="6568033A" w14:textId="77777777" w:rsidR="004310AB" w:rsidRDefault="00E339EB">
      <w:pPr>
        <w:spacing w:line="300" w:lineRule="auto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Regulamento CE 261/2004 reduz grandes atrasos nos voos sem incentivar cancelamentos</w:t>
      </w:r>
    </w:p>
    <w:p w14:paraId="6568033B" w14:textId="77777777" w:rsidR="004310AB" w:rsidRDefault="004310AB">
      <w:pPr>
        <w:spacing w:line="30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6568033C" w14:textId="77777777" w:rsidR="004310AB" w:rsidRDefault="00E339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 xml:space="preserve">Esta análise </w:t>
      </w:r>
      <w:r>
        <w:rPr>
          <w:rFonts w:ascii="Arial" w:eastAsia="Arial" w:hAnsi="Arial" w:cs="Arial"/>
          <w:b/>
          <w:color w:val="000000"/>
          <w:sz w:val="21"/>
          <w:szCs w:val="21"/>
        </w:rPr>
        <w:t xml:space="preserve">concluiu que o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Regulamento CE 261/2004 </w:t>
      </w:r>
      <w:r>
        <w:rPr>
          <w:rFonts w:ascii="Arial" w:eastAsia="Arial" w:hAnsi="Arial" w:cs="Arial"/>
          <w:b/>
          <w:color w:val="000000"/>
          <w:sz w:val="21"/>
          <w:szCs w:val="21"/>
        </w:rPr>
        <w:t>atua como um poderoso motor de eficiência operacional e proteção ao consumidor;</w:t>
      </w:r>
    </w:p>
    <w:p w14:paraId="6568033D" w14:textId="77777777" w:rsidR="004310AB" w:rsidRDefault="004310A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6568033E" w14:textId="77777777" w:rsidR="004310AB" w:rsidRDefault="00E339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 xml:space="preserve">Os resultados demonstram que o mecanismo de compensação do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Regulamento CE 261/2004 </w:t>
      </w:r>
      <w:r>
        <w:rPr>
          <w:rFonts w:ascii="Arial" w:eastAsia="Arial" w:hAnsi="Arial" w:cs="Arial"/>
          <w:b/>
          <w:color w:val="000000"/>
          <w:sz w:val="21"/>
          <w:szCs w:val="21"/>
        </w:rPr>
        <w:t>incentiva, com sucesso, as companhias aéreas a investir em confiabilidade e pontualidade. Estas conclusões contradizem diretamente as afirmações do setor;</w:t>
      </w:r>
    </w:p>
    <w:p w14:paraId="6568033F" w14:textId="77777777" w:rsidR="004310AB" w:rsidRDefault="004310A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65680340" w14:textId="77777777" w:rsidR="004310AB" w:rsidRDefault="00E339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 xml:space="preserve">Os voos abrangidos pelo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Regulamento CE 261/2004 </w:t>
      </w:r>
      <w:r>
        <w:rPr>
          <w:rFonts w:ascii="Arial" w:eastAsia="Arial" w:hAnsi="Arial" w:cs="Arial"/>
          <w:b/>
          <w:color w:val="000000"/>
          <w:sz w:val="21"/>
          <w:szCs w:val="21"/>
        </w:rPr>
        <w:t>são até 70% menos propensos a sofrer grandes atrasos (mais de três horas), em comparação com os Estados Unidos, onde não existe regulamentação.</w:t>
      </w:r>
    </w:p>
    <w:p w14:paraId="65680341" w14:textId="77777777" w:rsidR="004310AB" w:rsidRDefault="004310AB">
      <w:pPr>
        <w:spacing w:line="300" w:lineRule="auto"/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65680342" w14:textId="41746B88" w:rsidR="004310AB" w:rsidRDefault="00E339E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Lisboa, 0</w:t>
      </w:r>
      <w:r w:rsidR="00263E37">
        <w:rPr>
          <w:rFonts w:ascii="Arial" w:eastAsia="Arial" w:hAnsi="Arial" w:cs="Arial"/>
          <w:b/>
          <w:sz w:val="20"/>
          <w:szCs w:val="20"/>
        </w:rPr>
        <w:t>5</w:t>
      </w:r>
      <w:r>
        <w:rPr>
          <w:rFonts w:ascii="Arial" w:eastAsia="Arial" w:hAnsi="Arial" w:cs="Arial"/>
          <w:b/>
          <w:sz w:val="20"/>
          <w:szCs w:val="20"/>
        </w:rPr>
        <w:t xml:space="preserve"> de novembro de 2025.</w:t>
      </w:r>
      <w:r>
        <w:rPr>
          <w:rFonts w:ascii="Arial" w:eastAsia="Arial" w:hAnsi="Arial" w:cs="Arial"/>
          <w:sz w:val="20"/>
          <w:szCs w:val="20"/>
        </w:rPr>
        <w:t xml:space="preserve">– Uma nova análise económica, realizada pela Associação de Defensores dos Direitos dos Passageiros (APRA), intitulada </w:t>
      </w:r>
      <w:r>
        <w:rPr>
          <w:rFonts w:ascii="Arial" w:eastAsia="Arial" w:hAnsi="Arial" w:cs="Arial"/>
          <w:b/>
          <w:sz w:val="20"/>
          <w:szCs w:val="20"/>
        </w:rPr>
        <w:t>‘</w:t>
      </w:r>
      <w:r>
        <w:rPr>
          <w:rFonts w:ascii="Arial" w:eastAsia="Arial" w:hAnsi="Arial" w:cs="Arial"/>
          <w:b/>
          <w:i/>
          <w:sz w:val="20"/>
          <w:szCs w:val="20"/>
        </w:rPr>
        <w:t>Air Passenger Rights at the Crossroads: Economic Impact of Proposed EC 261 Reform’</w:t>
      </w:r>
      <w:r>
        <w:rPr>
          <w:rFonts w:ascii="Arial" w:eastAsia="Arial" w:hAnsi="Arial" w:cs="Arial"/>
          <w:sz w:val="20"/>
          <w:szCs w:val="20"/>
        </w:rPr>
        <w:t xml:space="preserve"> (</w:t>
      </w:r>
      <w:r>
        <w:rPr>
          <w:rFonts w:ascii="Arial" w:eastAsia="Arial" w:hAnsi="Arial" w:cs="Arial"/>
          <w:i/>
          <w:sz w:val="20"/>
          <w:szCs w:val="20"/>
        </w:rPr>
        <w:t>‘Os direitos dos passageiros aéreos numa encruzilhada: impacto económico da reforma proposta do Regulamento 261/2004</w:t>
      </w:r>
      <w:r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b/>
          <w:sz w:val="20"/>
          <w:szCs w:val="20"/>
        </w:rPr>
        <w:t>conclui que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a principal regulamentação europeia sobre os direitos dos passageiros, o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Regulamento CE 261/2004, </w:t>
      </w:r>
      <w:r>
        <w:rPr>
          <w:rFonts w:ascii="Arial" w:eastAsia="Arial" w:hAnsi="Arial" w:cs="Arial"/>
          <w:b/>
          <w:sz w:val="20"/>
          <w:szCs w:val="20"/>
        </w:rPr>
        <w:t>atua como um potente motor de eficiência operacional e proteção ao consumidor</w:t>
      </w:r>
      <w:r>
        <w:rPr>
          <w:rFonts w:ascii="Arial" w:eastAsia="Arial" w:hAnsi="Arial" w:cs="Arial"/>
          <w:sz w:val="20"/>
          <w:szCs w:val="20"/>
        </w:rPr>
        <w:t>, co</w:t>
      </w:r>
      <w:r>
        <w:rPr>
          <w:rFonts w:ascii="Arial" w:eastAsia="Arial" w:hAnsi="Arial" w:cs="Arial"/>
          <w:sz w:val="20"/>
          <w:szCs w:val="20"/>
        </w:rPr>
        <w:t>m um mercado aéreo europeu que supera amplamente o norte-americano em pontualidade e fiabilidade.</w:t>
      </w:r>
    </w:p>
    <w:p w14:paraId="65680343" w14:textId="77777777" w:rsidR="004310AB" w:rsidRDefault="004310A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65680344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 relatório, que avalia criticamente as propostas para enfraquecer a regulamentação, demonstra que </w:t>
      </w:r>
      <w:r>
        <w:rPr>
          <w:rFonts w:ascii="Arial" w:eastAsia="Arial" w:hAnsi="Arial" w:cs="Arial"/>
          <w:b/>
          <w:sz w:val="20"/>
          <w:szCs w:val="20"/>
        </w:rPr>
        <w:t>o mecanismo de compensação do Regulamento CE 261/2004 incentiva com sucesso as companhias aéreas a investir em fiabilidade, aumentando assim a pontualidade em toda a Europa</w:t>
      </w:r>
      <w:r>
        <w:rPr>
          <w:rFonts w:ascii="Arial" w:eastAsia="Arial" w:hAnsi="Arial" w:cs="Arial"/>
          <w:sz w:val="20"/>
          <w:szCs w:val="20"/>
        </w:rPr>
        <w:t xml:space="preserve">. Estas </w:t>
      </w:r>
      <w:r>
        <w:rPr>
          <w:rFonts w:ascii="Arial" w:eastAsia="Arial" w:hAnsi="Arial" w:cs="Arial"/>
          <w:b/>
          <w:sz w:val="20"/>
          <w:szCs w:val="20"/>
        </w:rPr>
        <w:t>conclusões contradizem diretamente as afirmações do setor</w:t>
      </w:r>
      <w:r>
        <w:rPr>
          <w:rFonts w:ascii="Arial" w:eastAsia="Arial" w:hAnsi="Arial" w:cs="Arial"/>
          <w:sz w:val="20"/>
          <w:szCs w:val="20"/>
        </w:rPr>
        <w:t xml:space="preserve">, que sustenta que as normas atuais provocam cancelamentos ou prejudicam a concorrência. Em comparação, o relatório mostra que, nos Estados Unidos — onde não existe um equivalente a este regulamento —, </w:t>
      </w:r>
      <w:r>
        <w:rPr>
          <w:rFonts w:ascii="Arial" w:eastAsia="Arial" w:hAnsi="Arial" w:cs="Arial"/>
          <w:b/>
          <w:sz w:val="20"/>
          <w:szCs w:val="20"/>
        </w:rPr>
        <w:t>os passageiros sofrem mais de 70% de grandes atrasos</w:t>
      </w:r>
      <w:r>
        <w:rPr>
          <w:rFonts w:ascii="Arial" w:eastAsia="Arial" w:hAnsi="Arial" w:cs="Arial"/>
          <w:sz w:val="20"/>
          <w:szCs w:val="20"/>
        </w:rPr>
        <w:t xml:space="preserve"> (superiores a três h</w:t>
      </w:r>
      <w:r>
        <w:rPr>
          <w:rFonts w:ascii="Arial" w:eastAsia="Arial" w:hAnsi="Arial" w:cs="Arial"/>
          <w:sz w:val="20"/>
          <w:szCs w:val="20"/>
        </w:rPr>
        <w:t xml:space="preserve">oras) </w:t>
      </w:r>
      <w:r>
        <w:rPr>
          <w:rFonts w:ascii="Arial" w:eastAsia="Arial" w:hAnsi="Arial" w:cs="Arial"/>
          <w:b/>
          <w:sz w:val="20"/>
          <w:szCs w:val="20"/>
        </w:rPr>
        <w:t>e 20% mais cancelamentos no mesmo dia do que na Europa.</w:t>
      </w:r>
    </w:p>
    <w:p w14:paraId="65680345" w14:textId="77777777" w:rsidR="004310AB" w:rsidRDefault="004310AB">
      <w:pPr>
        <w:spacing w:line="30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65680346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As normas atuais protegem os consumidores e melhoram a pontualidade</w:t>
      </w:r>
    </w:p>
    <w:p w14:paraId="65680347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“O sistema de compensação do Regulamento CE 261/2004 combina de forma inteligente a proteção dos passageiros com incentivos para que as companhias aéreas melhorem a sua fiabilidade”</w:t>
      </w:r>
      <w:r>
        <w:rPr>
          <w:rFonts w:ascii="Arial" w:eastAsia="Arial" w:hAnsi="Arial" w:cs="Arial"/>
          <w:sz w:val="20"/>
          <w:szCs w:val="20"/>
        </w:rPr>
        <w:t xml:space="preserve">, afirma o autor Hinnerk Gnutzmann. </w:t>
      </w:r>
      <w:r>
        <w:rPr>
          <w:rFonts w:ascii="Arial" w:eastAsia="Arial" w:hAnsi="Arial" w:cs="Arial"/>
          <w:i/>
          <w:sz w:val="20"/>
          <w:szCs w:val="20"/>
        </w:rPr>
        <w:t xml:space="preserve">«Os nossos dados mostram que as companhias aéreas responderam aos incentivos oferecidos pela regulamentação. Isto tornou as viagens de avião na Europa significativamente mais fiáveis», </w:t>
      </w:r>
      <w:r>
        <w:rPr>
          <w:rFonts w:ascii="Arial" w:eastAsia="Arial" w:hAnsi="Arial" w:cs="Arial"/>
          <w:sz w:val="20"/>
          <w:szCs w:val="20"/>
        </w:rPr>
        <w:t>reforça.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</w:p>
    <w:p w14:paraId="65680348" w14:textId="77777777" w:rsidR="004310AB" w:rsidRDefault="004310A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65680349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análise mostra que os incentivos criados pelo regulamento em vigor melhoram a gestão das interrupções de voos:</w:t>
      </w:r>
    </w:p>
    <w:p w14:paraId="6568034A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1) Os passageiros na UE têm 5% mais probabilidades de chegar a tempo, o que representa uma melhoria na pontualidade de milhões de voos.</w:t>
      </w:r>
    </w:p>
    <w:p w14:paraId="6568034B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2) Os voos abrangidos pelo Regulamento CE 261/2004</w:t>
      </w:r>
      <w:r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são até 70% menos propensos a sofrer grandes atrasos (mais de três horas), em comparação com os Estados Unidos, onde não existe uma regulamentação equivalente.</w:t>
      </w:r>
    </w:p>
    <w:p w14:paraId="6568034C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3) Até 66% menos grandes atrasos (mais de três horas) em voos de curta distância onde se aplica o Regulamento CE 261/2004</w:t>
      </w:r>
      <w:r>
        <w:rPr>
          <w:rFonts w:ascii="Arial" w:eastAsia="Arial" w:hAnsi="Arial" w:cs="Arial"/>
          <w:i/>
          <w:sz w:val="20"/>
          <w:szCs w:val="20"/>
        </w:rPr>
        <w:t>.</w:t>
      </w:r>
    </w:p>
    <w:p w14:paraId="6568034D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4) A probabilidade de cancelamentos no mesmo dia é mais de 20% menor na UE do que nos EUA.</w:t>
      </w:r>
    </w:p>
    <w:p w14:paraId="6568034E" w14:textId="77777777" w:rsidR="004310AB" w:rsidRDefault="004310A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6568034F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Cancelamentos estratégicos? As evidências contradizem a versão da indústria</w:t>
      </w:r>
    </w:p>
    <w:p w14:paraId="65680350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Esta nova análise </w:t>
      </w:r>
      <w:r>
        <w:rPr>
          <w:rFonts w:ascii="Arial" w:eastAsia="Arial" w:hAnsi="Arial" w:cs="Arial"/>
          <w:b/>
          <w:sz w:val="20"/>
          <w:szCs w:val="20"/>
        </w:rPr>
        <w:t xml:space="preserve">refuta as alegações do setor aéreo </w:t>
      </w:r>
      <w:r>
        <w:rPr>
          <w:rFonts w:ascii="Arial" w:eastAsia="Arial" w:hAnsi="Arial" w:cs="Arial"/>
          <w:sz w:val="20"/>
          <w:szCs w:val="20"/>
        </w:rPr>
        <w:t xml:space="preserve">— e do próprio Conselho Europeu </w:t>
      </w:r>
      <w:r>
        <w:rPr>
          <w:rFonts w:ascii="Arial" w:eastAsia="Arial" w:hAnsi="Arial" w:cs="Arial"/>
          <w:b/>
          <w:sz w:val="20"/>
          <w:szCs w:val="20"/>
        </w:rPr>
        <w:t>— de que o Regulamento CE 261/2004</w:t>
      </w:r>
      <w:r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incentivaria os cancelamentos</w:t>
      </w:r>
      <w:r>
        <w:rPr>
          <w:rFonts w:ascii="Arial" w:eastAsia="Arial" w:hAnsi="Arial" w:cs="Arial"/>
          <w:sz w:val="20"/>
          <w:szCs w:val="20"/>
        </w:rPr>
        <w:t xml:space="preserve">, classificando essa hipótese como </w:t>
      </w:r>
      <w:r>
        <w:rPr>
          <w:rFonts w:ascii="Arial" w:eastAsia="Arial" w:hAnsi="Arial" w:cs="Arial"/>
          <w:i/>
          <w:sz w:val="20"/>
          <w:szCs w:val="20"/>
        </w:rPr>
        <w:t xml:space="preserve">“não comprovada” </w:t>
      </w:r>
      <w:r>
        <w:rPr>
          <w:rFonts w:ascii="Arial" w:eastAsia="Arial" w:hAnsi="Arial" w:cs="Arial"/>
          <w:sz w:val="20"/>
          <w:szCs w:val="20"/>
        </w:rPr>
        <w:t xml:space="preserve">pelas próprias evidências do Conselho. </w:t>
      </w:r>
    </w:p>
    <w:p w14:paraId="65680351" w14:textId="77777777" w:rsidR="004310AB" w:rsidRDefault="004310A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65680352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 acordo com esse argumento, quando um voo é cancelado, as companhias aéreas poderiam simplesmente realojar os passageiros noutros aviões com lugares vagos, fazendo com que os cancelamentos parecessem baratos e operacionalmente simples. No entanto, sendo verdade, os cancelamentos decididos no momento da partida — que representam a menor percentagem do total — seriam mais frequentes. </w:t>
      </w:r>
      <w:r>
        <w:rPr>
          <w:rFonts w:ascii="Arial" w:eastAsia="Arial" w:hAnsi="Arial" w:cs="Arial"/>
          <w:i/>
          <w:sz w:val="20"/>
          <w:szCs w:val="20"/>
        </w:rPr>
        <w:t>“As melhores evidências empíricas disponíveis, que comparam os cancelamentos no mesmo dia entre voos domésticos nos EUA e na UE, [...] mostram que a taxa de cancelamento no mesmo dia na UE é inferior à dos EUA”,</w:t>
      </w:r>
      <w:r>
        <w:rPr>
          <w:rFonts w:ascii="Arial" w:eastAsia="Arial" w:hAnsi="Arial" w:cs="Arial"/>
          <w:sz w:val="20"/>
          <w:szCs w:val="20"/>
        </w:rPr>
        <w:t xml:space="preserve"> concluem os autores do relatório.</w:t>
      </w:r>
    </w:p>
    <w:p w14:paraId="65680353" w14:textId="77777777" w:rsidR="004310AB" w:rsidRDefault="004310A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65680354" w14:textId="577060CF" w:rsidR="004310AB" w:rsidRDefault="00E339E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Efetivamente</w:t>
      </w:r>
      <w:r>
        <w:rPr>
          <w:rFonts w:ascii="Arial" w:eastAsia="Arial" w:hAnsi="Arial" w:cs="Arial"/>
          <w:sz w:val="20"/>
          <w:szCs w:val="20"/>
        </w:rPr>
        <w:t xml:space="preserve">, os cancelamentos no mesmo dia são 20% menores na UE, o que indica que o regulamento em vigor incentiva a operação dos voos, não o seu abandono. </w:t>
      </w:r>
      <w:r>
        <w:rPr>
          <w:rFonts w:ascii="Arial" w:eastAsia="Arial" w:hAnsi="Arial" w:cs="Arial"/>
          <w:i/>
          <w:sz w:val="20"/>
          <w:szCs w:val="20"/>
        </w:rPr>
        <w:t>“A base de várias propostas de reforma assenta em suposições que os dados simplesmente não sustentam, especialmente no que diz respeito aos cancelamentos. Quando substituímos essas suposições pelos resultados observados, a justificação para aumentar os limiares de compensação desmorona-se rapidamente”</w:t>
      </w:r>
      <w:r>
        <w:rPr>
          <w:rFonts w:ascii="Arial" w:eastAsia="Arial" w:hAnsi="Arial" w:cs="Arial"/>
          <w:sz w:val="20"/>
          <w:szCs w:val="20"/>
        </w:rPr>
        <w:t>, salienta Piotr Śpiewanowski.</w:t>
      </w:r>
    </w:p>
    <w:p w14:paraId="65680355" w14:textId="77777777" w:rsidR="004310AB" w:rsidRDefault="004310A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65680356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“De facto, o Regulamento CE 261/2004 destaca-se entre outras regulamentações relativas aos direitos dos passageiros. As suas regras foram concebidas de forma única para evitar os problemas observados noutros modos de transporte. Ao associar a compensação ao atraso no destino final, a lei não pode ser facilmente manipulada”</w:t>
      </w:r>
      <w:r>
        <w:rPr>
          <w:rFonts w:ascii="Arial" w:eastAsia="Arial" w:hAnsi="Arial" w:cs="Arial"/>
          <w:sz w:val="20"/>
          <w:szCs w:val="20"/>
        </w:rPr>
        <w:t>, reforçam os autores do relatório..</w:t>
      </w:r>
    </w:p>
    <w:p w14:paraId="65680357" w14:textId="77777777" w:rsidR="004310AB" w:rsidRDefault="004310A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65680358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“Este relatório confirma o que milhões de viajantes europeus já sabem: o Regulamento CE 261/2004 funciona. Enfraquecer a regulamentação, como propõe atualmente o Conselho Europeu, seria um retrocesso tanto para os consumidores como para o setor. Quando os passageiros podem contar com uma compensação justa, as companhias aéreas são motivadas a oferecer um serviço melhor: é uma situação em que todos ganham”</w:t>
      </w:r>
      <w:r>
        <w:rPr>
          <w:rFonts w:ascii="Arial" w:eastAsia="Arial" w:hAnsi="Arial" w:cs="Arial"/>
          <w:sz w:val="20"/>
          <w:szCs w:val="20"/>
        </w:rPr>
        <w:t xml:space="preserve">, declara Tomasz Pawliszyn, presidente da APRA e CEO da AirHelp. </w:t>
      </w:r>
    </w:p>
    <w:p w14:paraId="65680359" w14:textId="77777777" w:rsidR="004310AB" w:rsidRDefault="004310A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6568035A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 relatório </w:t>
      </w:r>
      <w:r>
        <w:rPr>
          <w:rFonts w:ascii="Arial" w:eastAsia="Arial" w:hAnsi="Arial" w:cs="Arial"/>
          <w:i/>
          <w:sz w:val="20"/>
          <w:szCs w:val="20"/>
        </w:rPr>
        <w:t>‘Air Passenger Rights at the Crossroads: Economic Impact of Proposed EC 261 Reform’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(‘Os direitos dos passageiros aéreos numa encruzilhada: impacto económico da reforma proposta do Regulamento 261/2004)</w:t>
      </w:r>
      <w:r>
        <w:rPr>
          <w:rFonts w:ascii="Arial" w:eastAsia="Arial" w:hAnsi="Arial" w:cs="Arial"/>
          <w:sz w:val="20"/>
          <w:szCs w:val="20"/>
        </w:rPr>
        <w:t xml:space="preserve"> foi elaborado por Hinnerk Gnutzmann e Piotr Śpiewanowski, utilizando vários anos de dados sobre o desempenho dos voos. A análise combina informações sobre horários e tempos reais de chegada correspondentes aos anos civis de 2023 e 2024, abrangendo voos intraeuropeus, </w:t>
      </w:r>
      <w:r>
        <w:rPr>
          <w:rFonts w:ascii="Arial" w:eastAsia="Arial" w:hAnsi="Arial" w:cs="Arial"/>
          <w:sz w:val="20"/>
          <w:szCs w:val="20"/>
        </w:rPr>
        <w:lastRenderedPageBreak/>
        <w:t>extraeuropeus e domésticos nos EUA. A aná</w:t>
      </w:r>
      <w:r>
        <w:rPr>
          <w:rFonts w:ascii="Arial" w:eastAsia="Arial" w:hAnsi="Arial" w:cs="Arial"/>
          <w:sz w:val="20"/>
          <w:szCs w:val="20"/>
        </w:rPr>
        <w:t>lise explica a base económica da compensação obrigatória aos passageiros e avalia empiricamente o impacto da regulamentação nas operações aéreas, incluindo a redução de atrasos, taxas de cancelamento e conectividade.</w:t>
      </w:r>
    </w:p>
    <w:p w14:paraId="6568035B" w14:textId="77777777" w:rsidR="004310AB" w:rsidRDefault="004310AB">
      <w:pPr>
        <w:spacing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6568035C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Petição para salvar os direitos dos passageiros</w:t>
      </w:r>
    </w:p>
    <w:p w14:paraId="6568035D" w14:textId="77777777" w:rsidR="004310AB" w:rsidRDefault="00E339EB">
      <w:pPr>
        <w:spacing w:line="30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 UE está a tentar reduzir os direitos dos passageiros de forma tão drástica que mais de 60% dos pedidos de indemnização por atraso deixarão de ser elegíveis. Isto significará mais atrasos, menos indemnizações e nenhuma responsabilidade. Para ler e assinar a petição, que já conta com quase 82 mil assinaturas, aceda </w:t>
      </w:r>
      <w:hyperlink r:id="rId8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aqui</w:t>
        </w:r>
      </w:hyperlink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6568035E" w14:textId="77777777" w:rsidR="004310AB" w:rsidRDefault="004310AB">
      <w:pPr>
        <w:spacing w:line="312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6568035F" w14:textId="77777777" w:rsidR="004310AB" w:rsidRDefault="00E339E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rial" w:eastAsia="Arial" w:hAnsi="Arial" w:cs="Arial"/>
          <w:b/>
          <w:sz w:val="16"/>
          <w:szCs w:val="16"/>
          <w:u w:val="single"/>
        </w:rPr>
      </w:pPr>
      <w:r>
        <w:rPr>
          <w:rFonts w:ascii="Arial" w:eastAsia="Arial" w:hAnsi="Arial" w:cs="Arial"/>
          <w:b/>
          <w:sz w:val="16"/>
          <w:szCs w:val="16"/>
          <w:u w:val="single"/>
        </w:rPr>
        <w:t>Sobre a APRA</w:t>
      </w:r>
    </w:p>
    <w:p w14:paraId="65680360" w14:textId="77777777" w:rsidR="004310AB" w:rsidRDefault="00E339EB">
      <w:pPr>
        <w:spacing w:after="1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 Associação de Defensores dos Direitos dos Passageiros (APRA) foi criada em 2017 para dar voz à proteção dos passageiros aéreos. Fundada pelas principais empresas de compensação de voos do mundo, a missão da APRA é garantir a máxima proteção aos passageiros aéreos. A associação participa ativamente num diálogo construtivo com instituições europeias e nacionais, bem como com companhias aéreas, aeroportos, autoridades nacionais de fiscalização e outras partes interessadas importantes.</w:t>
      </w:r>
    </w:p>
    <w:p w14:paraId="65680361" w14:textId="77777777" w:rsidR="004310AB" w:rsidRDefault="00E339EB">
      <w:pPr>
        <w:spacing w:after="1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 APRA oferece uma combinação de dados sólidos, análises aprofundadas e conhecimentos coletivos para informar os responsáveis pela formulação de políticas e promover os interesses dos passageiros aéreos europeus. AirHelp, EUclaim, Reclamador e Flightright, entre outros, estão entre os membros da APRA.</w:t>
      </w:r>
    </w:p>
    <w:p w14:paraId="65680362" w14:textId="77777777" w:rsidR="004310AB" w:rsidRDefault="00E339EB">
      <w:pPr>
        <w:spacing w:after="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  <w:u w:val="single"/>
        </w:rPr>
        <w:t>Para mais informações, contactar:</w:t>
      </w:r>
    </w:p>
    <w:p w14:paraId="65680363" w14:textId="77777777" w:rsidR="004310AB" w:rsidRDefault="00E339EB">
      <w:pPr>
        <w:spacing w:after="8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Liliana Lopes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| Tel.: 965 207 359 | </w:t>
      </w:r>
      <w:r>
        <w:rPr>
          <w:rFonts w:ascii="Arial" w:eastAsia="Arial" w:hAnsi="Arial" w:cs="Arial"/>
          <w:sz w:val="16"/>
          <w:szCs w:val="16"/>
        </w:rPr>
        <w:t xml:space="preserve">E-Mail: </w:t>
      </w:r>
      <w:hyperlink r:id="rId9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</w:p>
    <w:p w14:paraId="65680364" w14:textId="77777777" w:rsidR="004310AB" w:rsidRDefault="004310AB">
      <w:pPr>
        <w:jc w:val="both"/>
      </w:pPr>
    </w:p>
    <w:sectPr w:rsidR="004310AB">
      <w:headerReference w:type="default" r:id="rId10"/>
      <w:footerReference w:type="default" r:id="rId11"/>
      <w:pgSz w:w="11909" w:h="16834"/>
      <w:pgMar w:top="1440" w:right="1440" w:bottom="1373" w:left="1440" w:header="0" w:footer="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8036C" w14:textId="77777777" w:rsidR="00E339EB" w:rsidRDefault="00E339EB">
      <w:r>
        <w:separator/>
      </w:r>
    </w:p>
  </w:endnote>
  <w:endnote w:type="continuationSeparator" w:id="0">
    <w:p w14:paraId="6568036E" w14:textId="77777777" w:rsidR="00E339EB" w:rsidRDefault="00E33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923164D-731A-4CFB-86FF-61C161A664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F5D31EF-CDA5-4EDC-B7F7-E94A0E1D0D66}"/>
    <w:embedItalic r:id="rId3" w:fontKey="{A5855791-8004-46A8-97A4-3604DD741A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5C42629-C451-4D62-8CA5-FFC7EE82C4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A52ADD-9B31-499E-A85B-F93CB91933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80366" w14:textId="77777777" w:rsidR="004310AB" w:rsidRDefault="004310AB">
    <w:pPr>
      <w:spacing w:after="240"/>
      <w:jc w:val="both"/>
      <w:rPr>
        <w:color w:val="262626"/>
        <w:sz w:val="16"/>
        <w:szCs w:val="16"/>
      </w:rPr>
    </w:pPr>
  </w:p>
  <w:p w14:paraId="65680367" w14:textId="77777777" w:rsidR="004310AB" w:rsidRDefault="004310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80368" w14:textId="77777777" w:rsidR="00E339EB" w:rsidRDefault="00E339EB">
      <w:r>
        <w:separator/>
      </w:r>
    </w:p>
  </w:footnote>
  <w:footnote w:type="continuationSeparator" w:id="0">
    <w:p w14:paraId="6568036A" w14:textId="77777777" w:rsidR="00E339EB" w:rsidRDefault="00E33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80365" w14:textId="77777777" w:rsidR="004310AB" w:rsidRDefault="00E339EB">
    <w:pPr>
      <w:ind w:right="-1032"/>
      <w:jc w:val="righ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5680368" wp14:editId="65680369">
          <wp:simplePos x="0" y="0"/>
          <wp:positionH relativeFrom="column">
            <wp:posOffset>4804727</wp:posOffset>
          </wp:positionH>
          <wp:positionV relativeFrom="paragraph">
            <wp:posOffset>298450</wp:posOffset>
          </wp:positionV>
          <wp:extent cx="928688" cy="928688"/>
          <wp:effectExtent l="0" t="0" r="0" b="0"/>
          <wp:wrapTopAndBottom distT="114300" distB="114300"/>
          <wp:docPr id="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8688" cy="928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F4360"/>
    <w:multiLevelType w:val="multilevel"/>
    <w:tmpl w:val="7B003AD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8408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0AB"/>
    <w:rsid w:val="000B775F"/>
    <w:rsid w:val="00263E37"/>
    <w:rsid w:val="004310AB"/>
    <w:rsid w:val="00750BEC"/>
    <w:rsid w:val="00E3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80338"/>
  <w15:docId w15:val="{C6CCD777-13D3-46D2-91EB-92834269C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A18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493B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93B"/>
  </w:style>
  <w:style w:type="paragraph" w:styleId="Footer">
    <w:name w:val="footer"/>
    <w:basedOn w:val="Normal"/>
    <w:link w:val="FooterChar"/>
    <w:uiPriority w:val="99"/>
    <w:unhideWhenUsed/>
    <w:rsid w:val="00FE493B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93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nge.org/p/say-no-to-worse-passenger-rights?recruiter=1373582686&amp;recruited_by_id=58cfa760-30d0-11f0-87e5-6145a30346cf&amp;utm_source=share_petition&amp;utm_campaign=starter_onboarding_share_personal&amp;utm_medium=copyli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irhelp.portugal@actitud.agen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RIN+3sqy6M6gWe7xM5IixauJ0A==">CgMxLjAyDmguajlsZXh1ZXhpcHZ1OABqJgoUc3VnZ2VzdC51cjQ2OW94Y3h4bmkSDlBlZHJvIE1hZGFsZW5vciExTkpLLVByVjB2eHJaTktCZFRIR2d2QVRUc1JNdmR3QmI=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1222</Words>
  <Characters>6602</Characters>
  <Application>Microsoft Office Word</Application>
  <DocSecurity>0</DocSecurity>
  <Lines>55</Lines>
  <Paragraphs>15</Paragraphs>
  <ScaleCrop>false</ScaleCrop>
  <Company/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Lopes</dc:creator>
  <cp:lastModifiedBy>Liliana Lopes</cp:lastModifiedBy>
  <cp:revision>4</cp:revision>
  <dcterms:created xsi:type="dcterms:W3CDTF">2025-11-04T11:41:00Z</dcterms:created>
  <dcterms:modified xsi:type="dcterms:W3CDTF">2025-11-05T10:39:00Z</dcterms:modified>
</cp:coreProperties>
</file>