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F8D46" w14:textId="77777777" w:rsidR="00EF446A" w:rsidRDefault="00EF446A">
      <w:pPr>
        <w:rPr>
          <w:rFonts w:ascii="Calibri" w:eastAsia="Calibri" w:hAnsi="Calibri" w:cs="Calibri"/>
          <w:b/>
          <w:i/>
          <w:sz w:val="24"/>
          <w:szCs w:val="24"/>
        </w:rPr>
      </w:pPr>
    </w:p>
    <w:p w14:paraId="31AB81A9" w14:textId="77777777" w:rsidR="00EF446A" w:rsidRDefault="006F20D3">
      <w:pPr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De cara al inicio de la temporada de exámenes 123tinta.es ayuda a los estudiantes a mejorar sus apuntes</w:t>
      </w:r>
    </w:p>
    <w:p w14:paraId="1B99F1F6" w14:textId="77777777" w:rsidR="00EF446A" w:rsidRDefault="006F20D3">
      <w:pPr>
        <w:pStyle w:val="Ttulo1"/>
        <w:jc w:val="center"/>
        <w:rPr>
          <w:rFonts w:ascii="Brown" w:eastAsia="Brown" w:hAnsi="Brown" w:cs="Brown"/>
          <w:b/>
          <w:i/>
          <w:sz w:val="44"/>
          <w:szCs w:val="44"/>
        </w:rPr>
      </w:pPr>
      <w:bookmarkStart w:id="0" w:name="_xvju5adlo0jx" w:colFirst="0" w:colLast="0"/>
      <w:bookmarkEnd w:id="0"/>
      <w:r>
        <w:rPr>
          <w:rFonts w:ascii="Brown" w:eastAsia="Brown" w:hAnsi="Brown" w:cs="Brown"/>
          <w:b/>
          <w:sz w:val="44"/>
          <w:szCs w:val="44"/>
        </w:rPr>
        <w:t>¿Qué colores ayudan a potenciar la memoria?</w:t>
      </w:r>
    </w:p>
    <w:p w14:paraId="7BE41B5E" w14:textId="77777777" w:rsidR="00EF446A" w:rsidRDefault="006F20D3">
      <w:pPr>
        <w:numPr>
          <w:ilvl w:val="0"/>
          <w:numId w:val="2"/>
        </w:numPr>
        <w:rPr>
          <w:rFonts w:ascii="Calibri" w:eastAsia="Calibri" w:hAnsi="Calibri" w:cs="Calibri"/>
          <w:i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i/>
          <w:sz w:val="24"/>
          <w:szCs w:val="24"/>
        </w:rPr>
        <w:t>Tips</w:t>
      </w:r>
      <w:proofErr w:type="spellEnd"/>
      <w:r>
        <w:rPr>
          <w:rFonts w:ascii="Calibri" w:eastAsia="Calibri" w:hAnsi="Calibri" w:cs="Calibri"/>
          <w:b/>
          <w:i/>
          <w:sz w:val="24"/>
          <w:szCs w:val="24"/>
        </w:rPr>
        <w:t xml:space="preserve"> para descubrir cómo ciertos colores pueden potenciar la capacidad de estudio y mejorar el rendimiento académico</w:t>
      </w:r>
    </w:p>
    <w:p w14:paraId="78FADD68" w14:textId="77777777" w:rsidR="00EF446A" w:rsidRDefault="00EF446A">
      <w:pPr>
        <w:rPr>
          <w:rFonts w:ascii="Calibri" w:eastAsia="Calibri" w:hAnsi="Calibri" w:cs="Calibri"/>
        </w:rPr>
      </w:pPr>
    </w:p>
    <w:p w14:paraId="4B0CCD26" w14:textId="77777777" w:rsidR="00EF446A" w:rsidRDefault="00EF446A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45271A13" w14:textId="32FC2051" w:rsidR="00EF446A" w:rsidRDefault="006F20D3">
      <w:pPr>
        <w:jc w:val="both"/>
        <w:rPr>
          <w:rFonts w:ascii="Calibri" w:eastAsia="Calibri" w:hAnsi="Calibri" w:cs="Calibri"/>
          <w:color w:val="1F1F1F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Madrid, </w:t>
      </w:r>
      <w:r w:rsidR="00E94208"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 xml:space="preserve"> de mayo de 2024. -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1F1F1F"/>
          <w:sz w:val="24"/>
          <w:szCs w:val="24"/>
        </w:rPr>
        <w:t>La relación entre los colores y la memoria es un tema en constante estudio. Hay ciertos tonos que pueden se</w:t>
      </w:r>
      <w:r>
        <w:rPr>
          <w:rFonts w:ascii="Calibri" w:eastAsia="Calibri" w:hAnsi="Calibri" w:cs="Calibri"/>
          <w:color w:val="1F1F1F"/>
          <w:sz w:val="24"/>
          <w:szCs w:val="24"/>
        </w:rPr>
        <w:t xml:space="preserve">r aliados clave para la memoria y sirven de gran ayuda a la hora de retener la información. Desde los tonos más llamativos hasta los más suaves existen matices que hacen impacto en nuestra memoria de diferente manera. </w:t>
      </w:r>
    </w:p>
    <w:p w14:paraId="08201AA1" w14:textId="77777777" w:rsidR="00EF446A" w:rsidRDefault="00EF446A">
      <w:pPr>
        <w:jc w:val="both"/>
        <w:rPr>
          <w:rFonts w:ascii="Calibri" w:eastAsia="Calibri" w:hAnsi="Calibri" w:cs="Calibri"/>
          <w:color w:val="1F1F1F"/>
          <w:sz w:val="24"/>
          <w:szCs w:val="24"/>
        </w:rPr>
      </w:pPr>
    </w:p>
    <w:p w14:paraId="52AA5027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1F1F1F"/>
          <w:sz w:val="24"/>
          <w:szCs w:val="24"/>
        </w:rPr>
        <w:t xml:space="preserve">123tinta.es, el </w:t>
      </w:r>
      <w:proofErr w:type="spellStart"/>
      <w:r>
        <w:rPr>
          <w:rFonts w:ascii="Calibri" w:eastAsia="Calibri" w:hAnsi="Calibri" w:cs="Calibri"/>
          <w:i/>
          <w:color w:val="1F1F1F"/>
          <w:sz w:val="24"/>
          <w:szCs w:val="24"/>
        </w:rPr>
        <w:t>ecommerce</w:t>
      </w:r>
      <w:proofErr w:type="spellEnd"/>
      <w:r>
        <w:rPr>
          <w:rFonts w:ascii="Calibri" w:eastAsia="Calibri" w:hAnsi="Calibri" w:cs="Calibri"/>
          <w:color w:val="1F1F1F"/>
          <w:sz w:val="24"/>
          <w:szCs w:val="24"/>
        </w:rPr>
        <w:t xml:space="preserve"> de</w:t>
      </w:r>
      <w:r>
        <w:rPr>
          <w:rFonts w:ascii="Calibri" w:eastAsia="Calibri" w:hAnsi="Calibri" w:cs="Calibri"/>
          <w:b/>
          <w:color w:val="1F1F1F"/>
          <w:sz w:val="24"/>
          <w:szCs w:val="24"/>
        </w:rPr>
        <w:t xml:space="preserve"> </w:t>
      </w:r>
      <w:hyperlink r:id="rId7"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cartuchos de impresoras</w:t>
        </w:r>
      </w:hyperlink>
      <w:r>
        <w:rPr>
          <w:rFonts w:ascii="Calibri" w:eastAsia="Calibri" w:hAnsi="Calibri" w:cs="Calibri"/>
          <w:color w:val="1F1F1F"/>
          <w:sz w:val="24"/>
          <w:szCs w:val="24"/>
        </w:rPr>
        <w:t xml:space="preserve"> y </w:t>
      </w:r>
      <w:hyperlink r:id="rId8">
        <w:proofErr w:type="spellStart"/>
        <w:r>
          <w:rPr>
            <w:rFonts w:ascii="Calibri" w:eastAsia="Calibri" w:hAnsi="Calibri" w:cs="Calibri"/>
            <w:b/>
            <w:color w:val="1155CC"/>
            <w:sz w:val="24"/>
            <w:szCs w:val="24"/>
            <w:u w:val="single"/>
          </w:rPr>
          <w:t>toner</w:t>
        </w:r>
        <w:proofErr w:type="spellEnd"/>
      </w:hyperlink>
      <w:r>
        <w:rPr>
          <w:rFonts w:ascii="Calibri" w:eastAsia="Calibri" w:hAnsi="Calibri" w:cs="Calibri"/>
          <w:color w:val="1F1F1F"/>
          <w:sz w:val="24"/>
          <w:szCs w:val="24"/>
        </w:rPr>
        <w:t xml:space="preserve">, ofrece los mejores </w:t>
      </w:r>
      <w:proofErr w:type="spellStart"/>
      <w:r>
        <w:rPr>
          <w:rFonts w:ascii="Calibri" w:eastAsia="Calibri" w:hAnsi="Calibri" w:cs="Calibri"/>
          <w:color w:val="1F1F1F"/>
          <w:sz w:val="24"/>
          <w:szCs w:val="24"/>
        </w:rPr>
        <w:t>tips</w:t>
      </w:r>
      <w:proofErr w:type="spellEnd"/>
      <w:r>
        <w:rPr>
          <w:rFonts w:ascii="Calibri" w:eastAsia="Calibri" w:hAnsi="Calibri" w:cs="Calibri"/>
          <w:color w:val="1F1F1F"/>
          <w:sz w:val="24"/>
          <w:szCs w:val="24"/>
        </w:rPr>
        <w:t xml:space="preserve"> para memorizar los apuntes utilizando los colores y su</w:t>
      </w:r>
      <w:r>
        <w:rPr>
          <w:rFonts w:ascii="Calibri" w:eastAsia="Calibri" w:hAnsi="Calibri" w:cs="Calibri"/>
          <w:color w:val="1F1F1F"/>
          <w:sz w:val="24"/>
          <w:szCs w:val="24"/>
        </w:rPr>
        <w:t>brayados más adecuados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AD1D4D0" w14:textId="77777777" w:rsidR="00EF446A" w:rsidRDefault="00EF446A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EDE17F1" w14:textId="77777777" w:rsidR="00EF446A" w:rsidRDefault="006F20D3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Tipos de subrayado</w:t>
      </w:r>
    </w:p>
    <w:p w14:paraId="79492D13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Antes de comenzar es importante tener en cuenta qué datos es necesario destacar para aprovechar al máximo las técnicas de estudio como el subrayado.</w:t>
      </w:r>
    </w:p>
    <w:p w14:paraId="07531868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9DC13D8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mejor opción es emplear un subrayado destacado y grueso par</w:t>
      </w:r>
      <w:r>
        <w:rPr>
          <w:rFonts w:ascii="Calibri" w:eastAsia="Calibri" w:hAnsi="Calibri" w:cs="Calibri"/>
          <w:sz w:val="24"/>
          <w:szCs w:val="24"/>
        </w:rPr>
        <w:t xml:space="preserve">a resaltar las palabras específicas que se desean retener del texto. Una línea más fina puede ser útil para frases completas, mientras que un subrayado punteado es eficaz para resaltar ejemplos.                 </w:t>
      </w:r>
    </w:p>
    <w:p w14:paraId="2AF1F294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EF3D895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 fundamental identificar las palabras cla</w:t>
      </w:r>
      <w:r>
        <w:rPr>
          <w:rFonts w:ascii="Calibri" w:eastAsia="Calibri" w:hAnsi="Calibri" w:cs="Calibri"/>
          <w:sz w:val="24"/>
          <w:szCs w:val="24"/>
        </w:rPr>
        <w:t>ve, que generalmente se encuentran al inicio del texto; marcar las explicaciones y definiciones; distinguir entre categorías y listados que contienen información adicional; y destacar los ejemplos que faciliten la comprensión del contenido.</w:t>
      </w:r>
    </w:p>
    <w:p w14:paraId="0BC8842E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6838718" w14:textId="77777777" w:rsidR="00EF446A" w:rsidRDefault="006F20D3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¿Cuáles son lo</w:t>
      </w:r>
      <w:r>
        <w:rPr>
          <w:rFonts w:ascii="Calibri" w:eastAsia="Calibri" w:hAnsi="Calibri" w:cs="Calibri"/>
          <w:b/>
          <w:sz w:val="24"/>
          <w:szCs w:val="24"/>
        </w:rPr>
        <w:t>s mejores colores para estudiar de forma más eficaz?</w:t>
      </w:r>
    </w:p>
    <w:p w14:paraId="1EE267E8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B8EDFE" w14:textId="77777777" w:rsidR="00EF446A" w:rsidRDefault="006F20D3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Azul</w:t>
      </w:r>
    </w:p>
    <w:p w14:paraId="478F2AC0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Este color tiene un efecto calmante que agrada a la vista y facilita la capacidad de memorización. Es percibido más fácilmente por el cerebro, lo que le convierte en una elección ideal para retener</w:t>
      </w:r>
      <w:r>
        <w:rPr>
          <w:rFonts w:ascii="Calibri" w:eastAsia="Calibri" w:hAnsi="Calibri" w:cs="Calibri"/>
          <w:sz w:val="24"/>
          <w:szCs w:val="24"/>
        </w:rPr>
        <w:t xml:space="preserve"> la información. Por eso se recomienda usar el azul para subrayar los párrafos más largos y complicados.</w:t>
      </w:r>
    </w:p>
    <w:p w14:paraId="5A67DCCB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D8E37CD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3FFAE6E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2D38E92" w14:textId="77777777" w:rsidR="00EF446A" w:rsidRDefault="006F20D3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Verde</w:t>
      </w:r>
    </w:p>
    <w:p w14:paraId="3911645C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Evoca una sensación de equilibrio. Es uno de los colores que permite tener claridad y mejora la concentración. Se recomienda resaltar las cate</w:t>
      </w:r>
      <w:r>
        <w:rPr>
          <w:rFonts w:ascii="Calibri" w:eastAsia="Calibri" w:hAnsi="Calibri" w:cs="Calibri"/>
          <w:sz w:val="24"/>
          <w:szCs w:val="24"/>
        </w:rPr>
        <w:t xml:space="preserve">gorías y las diferentes clasificaciones para, de esta manera, diferenciarlas de las demás partes del texto. </w:t>
      </w:r>
    </w:p>
    <w:p w14:paraId="6B43F7DC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98895FB" w14:textId="77777777" w:rsidR="00EF446A" w:rsidRDefault="006F20D3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Naranja</w:t>
      </w:r>
    </w:p>
    <w:p w14:paraId="77EE76C0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 color que despierta atracción y el cerebro lo entiende como algo urgente. A la hora del estudio, es recomendable utilizar este color para datos, autores, o fechas importantes dentro del texto.</w:t>
      </w:r>
    </w:p>
    <w:p w14:paraId="124EA946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EC0B047" w14:textId="77777777" w:rsidR="00EF446A" w:rsidRDefault="006F20D3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Amarillo</w:t>
      </w:r>
    </w:p>
    <w:p w14:paraId="7137896D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Brillo, energía, optimismo son conceptos que se relacionan con el amarillo. Es un color que estimula la mente y atrae a la vista. Es perfecto para subrayar palabras clave en grandes párrafos, ya que ayuda a captar la esencia del contenido.</w:t>
      </w:r>
    </w:p>
    <w:p w14:paraId="7AA021B1" w14:textId="77777777" w:rsidR="00EF446A" w:rsidRDefault="00EF446A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C397052" w14:textId="77777777" w:rsidR="00EF446A" w:rsidRDefault="006F20D3">
      <w:pPr>
        <w:numPr>
          <w:ilvl w:val="0"/>
          <w:numId w:val="1"/>
        </w:num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Rosa</w:t>
      </w:r>
    </w:p>
    <w:p w14:paraId="7296DEB7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Este tono </w:t>
      </w:r>
      <w:r>
        <w:rPr>
          <w:rFonts w:ascii="Calibri" w:eastAsia="Calibri" w:hAnsi="Calibri" w:cs="Calibri"/>
          <w:sz w:val="24"/>
          <w:szCs w:val="24"/>
        </w:rPr>
        <w:t>ayuda a tener una visión mucho más global del texto; es recomendable para títulos o subtítulos y tiende a usarse para dar las primeras ojeadas del tema.</w:t>
      </w:r>
    </w:p>
    <w:p w14:paraId="20EB0619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355AB0C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Para facilitar esta tarea, 123tinta.es ofrece una amplia gama de rotuladores, bolígrafos o subrayadore</w:t>
      </w:r>
      <w:r>
        <w:rPr>
          <w:rFonts w:ascii="Calibri" w:eastAsia="Calibri" w:hAnsi="Calibri" w:cs="Calibri"/>
          <w:sz w:val="24"/>
          <w:szCs w:val="24"/>
        </w:rPr>
        <w:t xml:space="preserve">s de todos los tonos mencionados anteriormente que ayudarán a los estudiantes a subrayar y a tomar nota en sus apuntes para resaltar información o categorizar por colores.  </w:t>
      </w:r>
    </w:p>
    <w:p w14:paraId="388FCD84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FCC18FE" w14:textId="77777777" w:rsidR="00EF446A" w:rsidRDefault="006F20D3">
      <w:pPr>
        <w:jc w:val="both"/>
        <w:rPr>
          <w:rFonts w:ascii="Calibri" w:eastAsia="Calibri" w:hAnsi="Calibri" w:cs="Calibri"/>
          <w:color w:val="FF99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Como consejo se podrían utilizar los diferentes subrayadores de 123tinta.es para </w:t>
      </w:r>
      <w:r>
        <w:rPr>
          <w:rFonts w:ascii="Calibri" w:eastAsia="Calibri" w:hAnsi="Calibri" w:cs="Calibri"/>
          <w:sz w:val="24"/>
          <w:szCs w:val="24"/>
        </w:rPr>
        <w:t xml:space="preserve">empezar a marcar el texto de estudio, después apuntar en </w:t>
      </w:r>
      <w:proofErr w:type="gramStart"/>
      <w:r>
        <w:rPr>
          <w:rFonts w:ascii="Calibri" w:eastAsia="Calibri" w:hAnsi="Calibri" w:cs="Calibri"/>
          <w:sz w:val="24"/>
          <w:szCs w:val="24"/>
        </w:rPr>
        <w:t>sus bloc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notas el esquema del texto y para terminar hacer un resumen con una estructura donde destacar con sus rotuladores cada título.</w:t>
      </w:r>
    </w:p>
    <w:p w14:paraId="53E7B285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AB88808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Apuntes: impresos o digitales</w:t>
      </w:r>
    </w:p>
    <w:p w14:paraId="14479471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 elección entre imprimir lo</w:t>
      </w:r>
      <w:r>
        <w:rPr>
          <w:rFonts w:ascii="Calibri" w:eastAsia="Calibri" w:hAnsi="Calibri" w:cs="Calibri"/>
          <w:sz w:val="24"/>
          <w:szCs w:val="24"/>
        </w:rPr>
        <w:t>s apuntes o estudiar directamente en formato digital depende, principalmente, de las preferencias personales.</w:t>
      </w:r>
    </w:p>
    <w:p w14:paraId="19167E82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EFFF155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Estudiar sobre el material impreso facilita la concentración al subrayar directamente en papel; se puede tomar notas a mano, resaltar palabras, u</w:t>
      </w:r>
      <w:r>
        <w:rPr>
          <w:rFonts w:ascii="Calibri" w:eastAsia="Calibri" w:hAnsi="Calibri" w:cs="Calibri"/>
          <w:sz w:val="24"/>
          <w:szCs w:val="24"/>
        </w:rPr>
        <w:t>tilizar los márgenes para anotaciones…</w:t>
      </w:r>
    </w:p>
    <w:p w14:paraId="0BDA14E3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85FF51F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Una ventaja que 123tinta.es ofrece a los que prefieren este método de impresión es el uso de sus cartuchos de tinta y </w:t>
      </w:r>
      <w:proofErr w:type="spellStart"/>
      <w:r>
        <w:rPr>
          <w:rFonts w:ascii="Calibri" w:eastAsia="Calibri" w:hAnsi="Calibri" w:cs="Calibri"/>
          <w:sz w:val="24"/>
          <w:szCs w:val="24"/>
        </w:rPr>
        <w:t>toner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por un precio económico y con calidad en las impresiones. De esta manera los estudiantes aho</w:t>
      </w:r>
      <w:r>
        <w:rPr>
          <w:rFonts w:ascii="Calibri" w:eastAsia="Calibri" w:hAnsi="Calibri" w:cs="Calibri"/>
          <w:sz w:val="24"/>
          <w:szCs w:val="24"/>
        </w:rPr>
        <w:t xml:space="preserve">rran en los costes de </w:t>
      </w:r>
      <w:proofErr w:type="gramStart"/>
      <w:r>
        <w:rPr>
          <w:rFonts w:ascii="Calibri" w:eastAsia="Calibri" w:hAnsi="Calibri" w:cs="Calibri"/>
          <w:sz w:val="24"/>
          <w:szCs w:val="24"/>
        </w:rPr>
        <w:t>impresión  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pueden estudiar todos sus apuntes en papel. </w:t>
      </w:r>
    </w:p>
    <w:p w14:paraId="244B89FE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F9A60D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La lectura en pantallas puede causar fatiga visual a algunas personas; sin embargo, este formato sirve para </w:t>
      </w:r>
      <w:proofErr w:type="gramStart"/>
      <w:r>
        <w:rPr>
          <w:rFonts w:ascii="Calibri" w:eastAsia="Calibri" w:hAnsi="Calibri" w:cs="Calibri"/>
          <w:sz w:val="24"/>
          <w:szCs w:val="24"/>
        </w:rPr>
        <w:t>permitirte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por ejemplo, la búsqueda más rápida de documentos, la fa</w:t>
      </w:r>
      <w:r>
        <w:rPr>
          <w:rFonts w:ascii="Calibri" w:eastAsia="Calibri" w:hAnsi="Calibri" w:cs="Calibri"/>
          <w:sz w:val="24"/>
          <w:szCs w:val="24"/>
        </w:rPr>
        <w:t xml:space="preserve">cilidad de permitir hipervínculos para tener una mejor compresión o la posibilidad de navegar a la hora de ampliar información. </w:t>
      </w:r>
    </w:p>
    <w:p w14:paraId="0463ECDC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88266E1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Hay quienes </w:t>
      </w:r>
      <w:proofErr w:type="gramStart"/>
      <w:r>
        <w:rPr>
          <w:rFonts w:ascii="Calibri" w:eastAsia="Calibri" w:hAnsi="Calibri" w:cs="Calibri"/>
          <w:sz w:val="24"/>
          <w:szCs w:val="24"/>
        </w:rPr>
        <w:t>prefieren  incluso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combinar ambas formas: imprimir los apuntes más importantes y utilizar la versión digital para </w:t>
      </w:r>
      <w:r>
        <w:rPr>
          <w:rFonts w:ascii="Calibri" w:eastAsia="Calibri" w:hAnsi="Calibri" w:cs="Calibri"/>
          <w:sz w:val="24"/>
          <w:szCs w:val="24"/>
        </w:rPr>
        <w:t>ahondar y profundizar en el resto de documentos.</w:t>
      </w:r>
    </w:p>
    <w:p w14:paraId="0DB17222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B7432E2" w14:textId="77777777" w:rsidR="00EF446A" w:rsidRDefault="006F20D3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una manera u otra los colores con los que se subraye tendrán la misma función y potenciarán la memoria para conseguir el mejor rendimiento a la hora de estudiar. </w:t>
      </w:r>
    </w:p>
    <w:p w14:paraId="63D104C3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4B09836" w14:textId="77777777" w:rsidR="00EF446A" w:rsidRDefault="00EF446A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5CC349E" w14:textId="77777777" w:rsidR="00EF446A" w:rsidRDefault="00EF446A">
      <w:pPr>
        <w:rPr>
          <w:rFonts w:ascii="Calibri" w:eastAsia="Calibri" w:hAnsi="Calibri" w:cs="Calibri"/>
        </w:rPr>
      </w:pPr>
    </w:p>
    <w:p w14:paraId="660B8BE7" w14:textId="77777777" w:rsidR="00EF446A" w:rsidRDefault="00EF446A">
      <w:pPr>
        <w:rPr>
          <w:rFonts w:ascii="Calibri" w:eastAsia="Calibri" w:hAnsi="Calibri" w:cs="Calibri"/>
        </w:rPr>
      </w:pPr>
    </w:p>
    <w:p w14:paraId="64031C72" w14:textId="77777777" w:rsidR="00EF446A" w:rsidRDefault="006F20D3">
      <w:pPr>
        <w:spacing w:after="200"/>
        <w:jc w:val="both"/>
        <w:rPr>
          <w:rFonts w:ascii="Calibri" w:eastAsia="Calibri" w:hAnsi="Calibri" w:cs="Calibri"/>
          <w:b/>
          <w:color w:val="1F1F1F"/>
        </w:rPr>
      </w:pPr>
      <w:r>
        <w:rPr>
          <w:rFonts w:ascii="Calibri" w:eastAsia="Calibri" w:hAnsi="Calibri" w:cs="Calibri"/>
          <w:b/>
          <w:i/>
          <w:sz w:val="20"/>
          <w:szCs w:val="20"/>
          <w:u w:val="single"/>
        </w:rPr>
        <w:t>Sobre 123tinta</w:t>
      </w:r>
    </w:p>
    <w:p w14:paraId="66672118" w14:textId="77777777" w:rsidR="00EF446A" w:rsidRDefault="006F20D3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123tinta.es nace en junio de 2021 como el </w:t>
      </w:r>
      <w:proofErr w:type="spellStart"/>
      <w:r>
        <w:rPr>
          <w:rFonts w:ascii="Calibri" w:eastAsia="Calibri" w:hAnsi="Calibri" w:cs="Calibri"/>
          <w:sz w:val="20"/>
          <w:szCs w:val="20"/>
        </w:rPr>
        <w:t>ecommerce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de consumibles para impresoras con la mejor relación calidad-precio del mercado. La empresa española, con sede central en Azuqueca de Henares (Guadalajara), tiene como enfoque principal la industria de lo</w:t>
      </w:r>
      <w:r>
        <w:rPr>
          <w:rFonts w:ascii="Calibri" w:eastAsia="Calibri" w:hAnsi="Calibri" w:cs="Calibri"/>
          <w:sz w:val="20"/>
          <w:szCs w:val="20"/>
        </w:rPr>
        <w:t xml:space="preserve">s consumibles para impresoras. </w:t>
      </w:r>
    </w:p>
    <w:p w14:paraId="1D6D9433" w14:textId="77777777" w:rsidR="00EF446A" w:rsidRDefault="006F20D3">
      <w:pPr>
        <w:spacing w:after="20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</w:t>
      </w:r>
      <w:r>
        <w:rPr>
          <w:rFonts w:ascii="Calibri" w:eastAsia="Calibri" w:hAnsi="Calibri" w:cs="Calibri"/>
          <w:sz w:val="20"/>
          <w:szCs w:val="20"/>
        </w:rPr>
        <w:t>servicio de atención al cliente pre y posventa y un servicio de entrega rápida en 24 horas.</w:t>
      </w:r>
    </w:p>
    <w:p w14:paraId="0FDB3362" w14:textId="77777777" w:rsidR="00EF446A" w:rsidRDefault="00EF446A">
      <w:pPr>
        <w:rPr>
          <w:rFonts w:ascii="Calibri" w:eastAsia="Calibri" w:hAnsi="Calibri" w:cs="Calibri"/>
        </w:rPr>
      </w:pPr>
    </w:p>
    <w:p w14:paraId="674EFBAF" w14:textId="77777777" w:rsidR="00EF446A" w:rsidRDefault="00EF446A">
      <w:pPr>
        <w:rPr>
          <w:rFonts w:ascii="Calibri" w:eastAsia="Calibri" w:hAnsi="Calibri" w:cs="Calibri"/>
        </w:rPr>
      </w:pPr>
    </w:p>
    <w:p w14:paraId="5C1A548B" w14:textId="77777777" w:rsidR="00EF446A" w:rsidRDefault="006F20D3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Más información:</w:t>
      </w:r>
    </w:p>
    <w:p w14:paraId="792A4EE1" w14:textId="77777777" w:rsidR="00EF446A" w:rsidRDefault="006F20D3">
      <w:pPr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>Actitud de Comunicación</w:t>
      </w:r>
    </w:p>
    <w:p w14:paraId="67210DA4" w14:textId="77777777" w:rsidR="00EF446A" w:rsidRDefault="006F20D3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Irati Miguel: </w:t>
      </w:r>
      <w:hyperlink r:id="rId9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irati.miguel@actitud.es</w:t>
        </w:r>
      </w:hyperlink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7A1528D0" w14:textId="77777777" w:rsidR="00EF446A" w:rsidRDefault="006F20D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0"/>
          <w:szCs w:val="20"/>
        </w:rPr>
        <w:t>Teléfono: 913 02 28 60</w:t>
      </w:r>
    </w:p>
    <w:sectPr w:rsidR="00EF446A">
      <w:headerReference w:type="default" r:id="rId10"/>
      <w:pgSz w:w="11909" w:h="16834"/>
      <w:pgMar w:top="184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5E9A" w14:textId="77777777" w:rsidR="006F20D3" w:rsidRDefault="006F20D3">
      <w:pPr>
        <w:spacing w:line="240" w:lineRule="auto"/>
      </w:pPr>
      <w:r>
        <w:separator/>
      </w:r>
    </w:p>
  </w:endnote>
  <w:endnote w:type="continuationSeparator" w:id="0">
    <w:p w14:paraId="5BE9839B" w14:textId="77777777" w:rsidR="006F20D3" w:rsidRDefault="006F2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38777" w14:textId="77777777" w:rsidR="006F20D3" w:rsidRDefault="006F20D3">
      <w:pPr>
        <w:spacing w:line="240" w:lineRule="auto"/>
      </w:pPr>
      <w:r>
        <w:separator/>
      </w:r>
    </w:p>
  </w:footnote>
  <w:footnote w:type="continuationSeparator" w:id="0">
    <w:p w14:paraId="4C6DE164" w14:textId="77777777" w:rsidR="006F20D3" w:rsidRDefault="006F20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947B9" w14:textId="77777777" w:rsidR="00EF446A" w:rsidRDefault="006F20D3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C8A1D64" wp14:editId="29964FCF">
          <wp:simplePos x="0" y="0"/>
          <wp:positionH relativeFrom="column">
            <wp:posOffset>4531946</wp:posOffset>
          </wp:positionH>
          <wp:positionV relativeFrom="paragraph">
            <wp:posOffset>0</wp:posOffset>
          </wp:positionV>
          <wp:extent cx="1313554" cy="561658"/>
          <wp:effectExtent l="0" t="0" r="0" b="0"/>
          <wp:wrapSquare wrapText="bothSides" distT="0" distB="0" distL="114300" distR="114300"/>
          <wp:docPr id="1" name="image1.png" descr="Z:\Actitud de Comunicacion\CLIENTES\CLIENTES\123 TINTA\123tinta.es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:\Actitud de Comunicacion\CLIENTES\CLIENTES\123 TINTA\123tinta.es-RGB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3554" cy="5616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F53"/>
    <w:multiLevelType w:val="multilevel"/>
    <w:tmpl w:val="B37638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18736CB"/>
    <w:multiLevelType w:val="multilevel"/>
    <w:tmpl w:val="A456FF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6A"/>
    <w:rsid w:val="006F20D3"/>
    <w:rsid w:val="00E94208"/>
    <w:rsid w:val="00E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390E"/>
  <w15:docId w15:val="{E59229AA-20E8-4229-9448-091B3516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23tinta.es/Toner-impresoras-laser-p401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123tinta.es/Cartuchos-de-tinta-p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ati.miguel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4703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 pc</dc:creator>
  <cp:lastModifiedBy>actitud</cp:lastModifiedBy>
  <cp:revision>2</cp:revision>
  <dcterms:created xsi:type="dcterms:W3CDTF">2024-05-06T14:14:00Z</dcterms:created>
  <dcterms:modified xsi:type="dcterms:W3CDTF">2024-05-06T14:14:00Z</dcterms:modified>
</cp:coreProperties>
</file>