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AE24D" w14:textId="77777777" w:rsidR="00C7766F" w:rsidRDefault="00000000">
      <w:pPr>
        <w:pStyle w:val="Ttulo2"/>
        <w:keepNext w:val="0"/>
        <w:keepLines w:val="0"/>
        <w:jc w:val="both"/>
        <w:rPr>
          <w:rFonts w:ascii="Calibri" w:eastAsia="Calibri" w:hAnsi="Calibri" w:cs="Calibri"/>
          <w:sz w:val="32"/>
          <w:szCs w:val="32"/>
        </w:rPr>
      </w:pPr>
      <w:bookmarkStart w:id="0" w:name="_heading=h.1nmjhq8ozjmk" w:colFirst="0" w:colLast="0"/>
      <w:bookmarkEnd w:id="0"/>
      <w:r>
        <w:rPr>
          <w:rFonts w:ascii="Calibri" w:eastAsia="Calibri" w:hAnsi="Calibri" w:cs="Calibri"/>
          <w:sz w:val="32"/>
          <w:szCs w:val="32"/>
        </w:rPr>
        <w:t xml:space="preserve">Un nuevo informe económico afirma </w:t>
      </w:r>
    </w:p>
    <w:p w14:paraId="49E8824F" w14:textId="77777777" w:rsidR="00C7766F" w:rsidRDefault="00000000">
      <w:pPr>
        <w:pStyle w:val="Ttulo2"/>
        <w:keepNext w:val="0"/>
        <w:keepLines w:val="0"/>
        <w:jc w:val="center"/>
        <w:rPr>
          <w:rFonts w:ascii="Calibri" w:eastAsia="Calibri" w:hAnsi="Calibri" w:cs="Calibri"/>
          <w:sz w:val="46"/>
          <w:szCs w:val="46"/>
        </w:rPr>
      </w:pPr>
      <w:bookmarkStart w:id="1" w:name="_heading=h.j9lexuexipvu" w:colFirst="0" w:colLast="0"/>
      <w:bookmarkEnd w:id="1"/>
      <w:r>
        <w:rPr>
          <w:rFonts w:ascii="Calibri" w:eastAsia="Calibri" w:hAnsi="Calibri" w:cs="Calibri"/>
          <w:sz w:val="46"/>
          <w:szCs w:val="46"/>
        </w:rPr>
        <w:t>El Reglamento CE 261 reduce grandes retrasos en los vuelos sin fomentar las cancelaciones</w:t>
      </w:r>
    </w:p>
    <w:p w14:paraId="77DBDE79" w14:textId="77777777" w:rsidR="00C7766F" w:rsidRDefault="00000000">
      <w:pPr>
        <w:numPr>
          <w:ilvl w:val="0"/>
          <w:numId w:val="2"/>
        </w:numPr>
      </w:pPr>
      <w:r>
        <w:rPr>
          <w:rFonts w:ascii="Calibri" w:eastAsia="Calibri" w:hAnsi="Calibri" w:cs="Calibri"/>
          <w:b/>
        </w:rPr>
        <w:t>El estudio ofrece pruebas concluyentes de que la CE 261 actúa como un potente motor de eficiencia operativa y protección al consumidor</w:t>
      </w:r>
    </w:p>
    <w:p w14:paraId="48F2B6A0" w14:textId="77777777" w:rsidR="00C7766F" w:rsidRDefault="00000000">
      <w:pPr>
        <w:numPr>
          <w:ilvl w:val="0"/>
          <w:numId w:val="2"/>
        </w:numPr>
        <w:spacing w:before="240" w:after="240"/>
        <w:jc w:val="both"/>
        <w:rPr>
          <w:rFonts w:ascii="Calibri" w:eastAsia="Calibri" w:hAnsi="Calibri" w:cs="Calibri"/>
          <w:b/>
        </w:rPr>
      </w:pPr>
      <w:r>
        <w:rPr>
          <w:rFonts w:ascii="Calibri" w:eastAsia="Calibri" w:hAnsi="Calibri" w:cs="Calibri"/>
          <w:b/>
        </w:rPr>
        <w:t>Los resultados demuestran que el mecanismo de compensación de la CE 261 incentiva con éxito a las aerolíneas a invertir en fiabilidad y puntualidad. Estas conclusiones contradicen directamente las afirmaciones del sector</w:t>
      </w:r>
    </w:p>
    <w:p w14:paraId="2254FCE8" w14:textId="77777777" w:rsidR="00C7766F" w:rsidRDefault="00000000">
      <w:pPr>
        <w:numPr>
          <w:ilvl w:val="0"/>
          <w:numId w:val="2"/>
        </w:numPr>
        <w:spacing w:before="200"/>
        <w:jc w:val="both"/>
        <w:rPr>
          <w:rFonts w:ascii="Calibri" w:eastAsia="Calibri" w:hAnsi="Calibri" w:cs="Calibri"/>
        </w:rPr>
      </w:pPr>
      <w:r>
        <w:rPr>
          <w:rFonts w:ascii="Calibri" w:eastAsia="Calibri" w:hAnsi="Calibri" w:cs="Calibri"/>
          <w:b/>
        </w:rPr>
        <w:t>Los vuelos cubiertos por la CE 261 son hasta un 70% menos propensos a sufrir grandes retrasos (más de 3 horas), en comparación con Estados Unidos</w:t>
      </w:r>
    </w:p>
    <w:p w14:paraId="31770F86" w14:textId="6217A269" w:rsidR="00C7766F" w:rsidRDefault="00000000">
      <w:pPr>
        <w:spacing w:before="240" w:after="240"/>
        <w:jc w:val="both"/>
        <w:rPr>
          <w:rFonts w:ascii="Calibri" w:eastAsia="Calibri" w:hAnsi="Calibri" w:cs="Calibri"/>
        </w:rPr>
      </w:pPr>
      <w:r>
        <w:rPr>
          <w:rFonts w:ascii="Calibri" w:eastAsia="Calibri" w:hAnsi="Calibri" w:cs="Calibri"/>
          <w:b/>
        </w:rPr>
        <w:t xml:space="preserve">Madrid, </w:t>
      </w:r>
      <w:r w:rsidR="00A13D80">
        <w:rPr>
          <w:rFonts w:ascii="Calibri" w:eastAsia="Calibri" w:hAnsi="Calibri" w:cs="Calibri"/>
          <w:b/>
        </w:rPr>
        <w:t>5</w:t>
      </w:r>
      <w:r>
        <w:rPr>
          <w:rFonts w:ascii="Calibri" w:eastAsia="Calibri" w:hAnsi="Calibri" w:cs="Calibri"/>
          <w:b/>
        </w:rPr>
        <w:t xml:space="preserve"> de noviembre de 2025.</w:t>
      </w:r>
      <w:r>
        <w:rPr>
          <w:rFonts w:ascii="Calibri" w:eastAsia="Calibri" w:hAnsi="Calibri" w:cs="Calibri"/>
        </w:rPr>
        <w:t xml:space="preserve">– Un nuevo análisis económico, realizado por </w:t>
      </w:r>
      <w:hyperlink r:id="rId8">
        <w:r>
          <w:rPr>
            <w:rFonts w:ascii="Calibri" w:eastAsia="Calibri" w:hAnsi="Calibri" w:cs="Calibri"/>
            <w:color w:val="1155CC"/>
            <w:u w:val="single"/>
          </w:rPr>
          <w:t>APRA</w:t>
        </w:r>
      </w:hyperlink>
      <w:r>
        <w:rPr>
          <w:rFonts w:ascii="Calibri" w:eastAsia="Calibri" w:hAnsi="Calibri" w:cs="Calibri"/>
        </w:rPr>
        <w:t xml:space="preserve">,  titulado </w:t>
      </w:r>
      <w:r>
        <w:rPr>
          <w:rFonts w:ascii="Calibri" w:eastAsia="Calibri" w:hAnsi="Calibri" w:cs="Calibri"/>
          <w:i/>
        </w:rPr>
        <w:t>“Los derechos de los pasajeros aéreos en una encrucijada: impacto económico de la propuesta de reforma del Reglamento CE 261”</w:t>
      </w:r>
      <w:r>
        <w:rPr>
          <w:rFonts w:ascii="Calibri" w:eastAsia="Calibri" w:hAnsi="Calibri" w:cs="Calibri"/>
        </w:rPr>
        <w:t xml:space="preserve"> (</w:t>
      </w:r>
      <w:r>
        <w:rPr>
          <w:rFonts w:ascii="Calibri" w:eastAsia="Calibri" w:hAnsi="Calibri" w:cs="Calibri"/>
          <w:i/>
        </w:rPr>
        <w:t>“</w:t>
      </w:r>
      <w:hyperlink r:id="rId9">
        <w:r>
          <w:rPr>
            <w:rFonts w:ascii="Calibri" w:eastAsia="Calibri" w:hAnsi="Calibri" w:cs="Calibri"/>
            <w:i/>
            <w:color w:val="1155CC"/>
            <w:u w:val="single"/>
          </w:rPr>
          <w:t>Air Passenger Rights at the Crossroads: Economic Impact of Proposed EC 261 Reform</w:t>
        </w:r>
      </w:hyperlink>
      <w:r>
        <w:rPr>
          <w:rFonts w:ascii="Calibri" w:eastAsia="Calibri" w:hAnsi="Calibri" w:cs="Calibri"/>
          <w:i/>
        </w:rPr>
        <w:t>”</w:t>
      </w:r>
      <w:r>
        <w:rPr>
          <w:rFonts w:ascii="Calibri" w:eastAsia="Calibri" w:hAnsi="Calibri" w:cs="Calibri"/>
        </w:rPr>
        <w:t xml:space="preserve">), ofrece pruebas concluyentes de que la principal normativa europea sobre derechos de los pasajeros, el </w:t>
      </w:r>
      <w:r>
        <w:rPr>
          <w:rFonts w:ascii="Calibri" w:eastAsia="Calibri" w:hAnsi="Calibri" w:cs="Calibri"/>
          <w:b/>
        </w:rPr>
        <w:t>Reglamento (CE) nº 261/2004 (CE 261)</w:t>
      </w:r>
      <w:r>
        <w:rPr>
          <w:rFonts w:ascii="Calibri" w:eastAsia="Calibri" w:hAnsi="Calibri" w:cs="Calibri"/>
        </w:rPr>
        <w:t xml:space="preserve">, </w:t>
      </w:r>
      <w:r>
        <w:rPr>
          <w:rFonts w:ascii="Calibri" w:eastAsia="Calibri" w:hAnsi="Calibri" w:cs="Calibri"/>
          <w:b/>
        </w:rPr>
        <w:t>actúa como un potente motor de eficiencia operativa y protección al consumidor</w:t>
      </w:r>
      <w:r>
        <w:rPr>
          <w:rFonts w:ascii="Calibri" w:eastAsia="Calibri" w:hAnsi="Calibri" w:cs="Calibri"/>
        </w:rPr>
        <w:t>, con un mercado aéreo europeo que supera ampliamente al estadounidense en puntualidad y fiabilidad.</w:t>
      </w:r>
    </w:p>
    <w:p w14:paraId="3F9B46D8" w14:textId="77777777" w:rsidR="00C7766F" w:rsidRDefault="00000000">
      <w:pPr>
        <w:spacing w:before="240" w:after="240"/>
        <w:jc w:val="both"/>
        <w:rPr>
          <w:rFonts w:ascii="Calibri" w:eastAsia="Calibri" w:hAnsi="Calibri" w:cs="Calibri"/>
        </w:rPr>
      </w:pPr>
      <w:r>
        <w:rPr>
          <w:rFonts w:ascii="Calibri" w:eastAsia="Calibri" w:hAnsi="Calibri" w:cs="Calibri"/>
        </w:rPr>
        <w:t xml:space="preserve">El estudio, que evalúa críticamente las propuestas para debilitar la regulación, demuestra que el </w:t>
      </w:r>
      <w:r>
        <w:rPr>
          <w:rFonts w:ascii="Calibri" w:eastAsia="Calibri" w:hAnsi="Calibri" w:cs="Calibri"/>
          <w:b/>
        </w:rPr>
        <w:t>mecanismo de compensación de la CE 261</w:t>
      </w:r>
      <w:r>
        <w:rPr>
          <w:rFonts w:ascii="Calibri" w:eastAsia="Calibri" w:hAnsi="Calibri" w:cs="Calibri"/>
        </w:rPr>
        <w:t xml:space="preserve"> incentiva con éxito a las aerolíneas a invertir en fiabilidad, aumentando así la puntualidad en toda Europa. Estas conclusiones contradicen directamente las afirmaciones del sector, que sostiene que las normas actuales provocan cancelaciones o perjudican la competencia. En comparación, el estudio muestra que, en Estados Unidos -donde no existe un equivalente a la CE 261-, los pasajeros sufren más de </w:t>
      </w:r>
      <w:r>
        <w:rPr>
          <w:rFonts w:ascii="Calibri" w:eastAsia="Calibri" w:hAnsi="Calibri" w:cs="Calibri"/>
          <w:b/>
        </w:rPr>
        <w:t>un 70% más de grandes retrasos (superiores a 3 horas)</w:t>
      </w:r>
      <w:r>
        <w:rPr>
          <w:rFonts w:ascii="Calibri" w:eastAsia="Calibri" w:hAnsi="Calibri" w:cs="Calibri"/>
        </w:rPr>
        <w:t xml:space="preserve"> y </w:t>
      </w:r>
      <w:r>
        <w:rPr>
          <w:rFonts w:ascii="Calibri" w:eastAsia="Calibri" w:hAnsi="Calibri" w:cs="Calibri"/>
          <w:b/>
        </w:rPr>
        <w:t>un 20% más de cancelaciones en el mismo día</w:t>
      </w:r>
      <w:r>
        <w:rPr>
          <w:rFonts w:ascii="Calibri" w:eastAsia="Calibri" w:hAnsi="Calibri" w:cs="Calibri"/>
        </w:rPr>
        <w:t xml:space="preserve"> que en Europa.</w:t>
      </w:r>
    </w:p>
    <w:p w14:paraId="42F9AB07" w14:textId="77777777" w:rsidR="00C7766F" w:rsidRDefault="00000000">
      <w:pPr>
        <w:pStyle w:val="Ttulo3"/>
        <w:keepNext w:val="0"/>
        <w:keepLines w:val="0"/>
        <w:jc w:val="both"/>
        <w:rPr>
          <w:rFonts w:ascii="Calibri" w:eastAsia="Calibri" w:hAnsi="Calibri" w:cs="Calibri"/>
          <w:sz w:val="26"/>
          <w:szCs w:val="26"/>
        </w:rPr>
      </w:pPr>
      <w:bookmarkStart w:id="2" w:name="_heading=h.zgd5s58m9whf" w:colFirst="0" w:colLast="0"/>
      <w:bookmarkEnd w:id="2"/>
      <w:r>
        <w:rPr>
          <w:rFonts w:ascii="Calibri" w:eastAsia="Calibri" w:hAnsi="Calibri" w:cs="Calibri"/>
          <w:sz w:val="26"/>
          <w:szCs w:val="26"/>
        </w:rPr>
        <w:t>Las normas actuales protegen a los consumidores y mejoran la puntualidad</w:t>
      </w:r>
    </w:p>
    <w:p w14:paraId="7F230E38" w14:textId="77777777" w:rsidR="00C7766F" w:rsidRDefault="00000000">
      <w:pPr>
        <w:spacing w:before="240" w:after="240"/>
        <w:jc w:val="both"/>
        <w:rPr>
          <w:rFonts w:ascii="Calibri" w:eastAsia="Calibri" w:hAnsi="Calibri" w:cs="Calibri"/>
        </w:rPr>
      </w:pPr>
      <w:r>
        <w:rPr>
          <w:rFonts w:ascii="Calibri" w:eastAsia="Calibri" w:hAnsi="Calibri" w:cs="Calibri"/>
        </w:rPr>
        <w:t xml:space="preserve">“El sistema de compensación de la CE 261 combina de manera inteligente la protección de los pasajeros con incentivos para que las aerolíneas mejoren su fiabilidad”, afirma el autor </w:t>
      </w:r>
      <w:r>
        <w:rPr>
          <w:rFonts w:ascii="Calibri" w:eastAsia="Calibri" w:hAnsi="Calibri" w:cs="Calibri"/>
          <w:b/>
        </w:rPr>
        <w:t>Dr. Hinnerk Gnutzmann</w:t>
      </w:r>
      <w:r>
        <w:rPr>
          <w:rFonts w:ascii="Calibri" w:eastAsia="Calibri" w:hAnsi="Calibri" w:cs="Calibri"/>
        </w:rPr>
        <w:t>. “Nuestros datos muestran que las aerolíneas han respondido a los incentivos que la normativa ofrece. Esto ha hecho que viajar en avión por Europa sea significativamente más fiable”.</w:t>
      </w:r>
    </w:p>
    <w:p w14:paraId="7EE58302" w14:textId="77777777" w:rsidR="00C7766F" w:rsidRDefault="00000000">
      <w:pPr>
        <w:spacing w:before="240" w:after="240"/>
        <w:jc w:val="both"/>
        <w:rPr>
          <w:rFonts w:ascii="Calibri" w:eastAsia="Calibri" w:hAnsi="Calibri" w:cs="Calibri"/>
        </w:rPr>
      </w:pPr>
      <w:r>
        <w:rPr>
          <w:rFonts w:ascii="Calibri" w:eastAsia="Calibri" w:hAnsi="Calibri" w:cs="Calibri"/>
        </w:rPr>
        <w:t>El análisis muestra que los incentivos creados por la CE 261 mejoran la gestión de las interrupciones de vuelos:</w:t>
      </w:r>
    </w:p>
    <w:p w14:paraId="45DFEFEB" w14:textId="77777777" w:rsidR="00C7766F" w:rsidRDefault="00000000">
      <w:pPr>
        <w:numPr>
          <w:ilvl w:val="0"/>
          <w:numId w:val="1"/>
        </w:numPr>
        <w:spacing w:before="200" w:after="240"/>
        <w:jc w:val="both"/>
        <w:rPr>
          <w:rFonts w:ascii="Calibri" w:eastAsia="Calibri" w:hAnsi="Calibri" w:cs="Calibri"/>
        </w:rPr>
      </w:pPr>
      <w:r>
        <w:rPr>
          <w:rFonts w:ascii="Calibri" w:eastAsia="Calibri" w:hAnsi="Calibri" w:cs="Calibri"/>
        </w:rPr>
        <w:lastRenderedPageBreak/>
        <w:t xml:space="preserve">Los pasajeros en la UE tienen un </w:t>
      </w:r>
      <w:r>
        <w:rPr>
          <w:rFonts w:ascii="Calibri" w:eastAsia="Calibri" w:hAnsi="Calibri" w:cs="Calibri"/>
          <w:b/>
        </w:rPr>
        <w:t>5% más de probabilidades de llegar a tiempo</w:t>
      </w:r>
      <w:r>
        <w:rPr>
          <w:rFonts w:ascii="Calibri" w:eastAsia="Calibri" w:hAnsi="Calibri" w:cs="Calibri"/>
        </w:rPr>
        <w:t>, lo que supone una mejora en la puntualidad de millones de vuelos.</w:t>
      </w:r>
    </w:p>
    <w:p w14:paraId="3B03DE84" w14:textId="77777777" w:rsidR="00C7766F" w:rsidRDefault="00000000">
      <w:pPr>
        <w:numPr>
          <w:ilvl w:val="0"/>
          <w:numId w:val="1"/>
        </w:numPr>
        <w:spacing w:before="200"/>
        <w:jc w:val="both"/>
        <w:rPr>
          <w:rFonts w:ascii="Calibri" w:eastAsia="Calibri" w:hAnsi="Calibri" w:cs="Calibri"/>
        </w:rPr>
      </w:pPr>
      <w:r>
        <w:rPr>
          <w:rFonts w:ascii="Calibri" w:eastAsia="Calibri" w:hAnsi="Calibri" w:cs="Calibri"/>
        </w:rPr>
        <w:t xml:space="preserve">Los vuelos cubiertos por la CE 261 son hasta </w:t>
      </w:r>
      <w:r>
        <w:rPr>
          <w:rFonts w:ascii="Calibri" w:eastAsia="Calibri" w:hAnsi="Calibri" w:cs="Calibri"/>
          <w:b/>
        </w:rPr>
        <w:t>un 70% menos propensos a sufrir grandes retrasos (más de 3 horas)</w:t>
      </w:r>
      <w:r>
        <w:rPr>
          <w:rFonts w:ascii="Calibri" w:eastAsia="Calibri" w:hAnsi="Calibri" w:cs="Calibri"/>
        </w:rPr>
        <w:t>, en comparación con Estados Unidos, donde no existe una regulación equivalente.</w:t>
      </w:r>
    </w:p>
    <w:p w14:paraId="1E7C471F" w14:textId="77777777" w:rsidR="00C7766F" w:rsidRDefault="00000000">
      <w:pPr>
        <w:numPr>
          <w:ilvl w:val="0"/>
          <w:numId w:val="1"/>
        </w:numPr>
        <w:spacing w:before="200"/>
        <w:jc w:val="both"/>
        <w:rPr>
          <w:rFonts w:ascii="Calibri" w:eastAsia="Calibri" w:hAnsi="Calibri" w:cs="Calibri"/>
        </w:rPr>
      </w:pPr>
      <w:r>
        <w:rPr>
          <w:rFonts w:ascii="Calibri" w:eastAsia="Calibri" w:hAnsi="Calibri" w:cs="Calibri"/>
        </w:rPr>
        <w:t xml:space="preserve">Hasta un </w:t>
      </w:r>
      <w:r>
        <w:rPr>
          <w:rFonts w:ascii="Calibri" w:eastAsia="Calibri" w:hAnsi="Calibri" w:cs="Calibri"/>
          <w:b/>
        </w:rPr>
        <w:t>66% menos de grandes retrasos (más de 3 horas)</w:t>
      </w:r>
      <w:r>
        <w:rPr>
          <w:rFonts w:ascii="Calibri" w:eastAsia="Calibri" w:hAnsi="Calibri" w:cs="Calibri"/>
        </w:rPr>
        <w:t xml:space="preserve"> en vuelos de corta distancia donde se aplica la CE 261.</w:t>
      </w:r>
    </w:p>
    <w:p w14:paraId="20C12996" w14:textId="77777777" w:rsidR="00C7766F" w:rsidRDefault="00000000">
      <w:pPr>
        <w:numPr>
          <w:ilvl w:val="0"/>
          <w:numId w:val="1"/>
        </w:numPr>
        <w:spacing w:before="200" w:after="240"/>
        <w:jc w:val="both"/>
        <w:rPr>
          <w:rFonts w:ascii="Calibri" w:eastAsia="Calibri" w:hAnsi="Calibri" w:cs="Calibri"/>
        </w:rPr>
      </w:pPr>
      <w:r>
        <w:rPr>
          <w:rFonts w:ascii="Calibri" w:eastAsia="Calibri" w:hAnsi="Calibri" w:cs="Calibri"/>
        </w:rPr>
        <w:t xml:space="preserve">La probabilidad de cancelaciones en el mismo día es </w:t>
      </w:r>
      <w:r>
        <w:rPr>
          <w:rFonts w:ascii="Calibri" w:eastAsia="Calibri" w:hAnsi="Calibri" w:cs="Calibri"/>
          <w:b/>
        </w:rPr>
        <w:t>más de un 20% menor en la UE</w:t>
      </w:r>
      <w:r>
        <w:rPr>
          <w:rFonts w:ascii="Calibri" w:eastAsia="Calibri" w:hAnsi="Calibri" w:cs="Calibri"/>
        </w:rPr>
        <w:t xml:space="preserve"> que en EE. UU.</w:t>
      </w:r>
    </w:p>
    <w:p w14:paraId="2D65113F" w14:textId="77777777" w:rsidR="00C7766F" w:rsidRDefault="00000000">
      <w:pPr>
        <w:pStyle w:val="Ttulo3"/>
        <w:keepNext w:val="0"/>
        <w:keepLines w:val="0"/>
        <w:jc w:val="both"/>
        <w:rPr>
          <w:rFonts w:ascii="Calibri" w:eastAsia="Calibri" w:hAnsi="Calibri" w:cs="Calibri"/>
          <w:sz w:val="26"/>
          <w:szCs w:val="26"/>
        </w:rPr>
      </w:pPr>
      <w:bookmarkStart w:id="3" w:name="_heading=h.4q3d6sy6ie7y" w:colFirst="0" w:colLast="0"/>
      <w:bookmarkEnd w:id="3"/>
      <w:r>
        <w:rPr>
          <w:rFonts w:ascii="Calibri" w:eastAsia="Calibri" w:hAnsi="Calibri" w:cs="Calibri"/>
          <w:sz w:val="26"/>
          <w:szCs w:val="26"/>
        </w:rPr>
        <w:t>¿Cancelaciones estratégicas? La evidencia contradice el relato de la industria</w:t>
      </w:r>
    </w:p>
    <w:p w14:paraId="195368BE" w14:textId="77777777" w:rsidR="00C7766F" w:rsidRDefault="00000000">
      <w:pPr>
        <w:spacing w:before="240" w:after="240"/>
        <w:jc w:val="both"/>
        <w:rPr>
          <w:rFonts w:ascii="Calibri" w:eastAsia="Calibri" w:hAnsi="Calibri" w:cs="Calibri"/>
        </w:rPr>
      </w:pPr>
      <w:r>
        <w:rPr>
          <w:rFonts w:ascii="Calibri" w:eastAsia="Calibri" w:hAnsi="Calibri" w:cs="Calibri"/>
        </w:rPr>
        <w:t>El informe desmonta las afirmaciones del sector aéreo -y del propio Consejo Europeo- según las cuales la CE 261 incentivaría las cancelaciones, calificando esta hipótesis “no respaldada” por las propias pruebas del Consejo. Según ese argumento infundado, cuando se cancela un vuelo las aerolíneas podrían simplemente reubicar a los pasajeros en otros aviones con asientos libres, haciendo que las cancelaciones parecieran baratas y operativamente sencillas.</w:t>
      </w:r>
    </w:p>
    <w:p w14:paraId="2FE6061C" w14:textId="77777777" w:rsidR="00C7766F" w:rsidRDefault="00000000">
      <w:pPr>
        <w:spacing w:before="240" w:after="240"/>
        <w:jc w:val="both"/>
        <w:rPr>
          <w:rFonts w:ascii="Calibri" w:eastAsia="Calibri" w:hAnsi="Calibri" w:cs="Calibri"/>
        </w:rPr>
      </w:pPr>
      <w:r>
        <w:rPr>
          <w:rFonts w:ascii="Calibri" w:eastAsia="Calibri" w:hAnsi="Calibri" w:cs="Calibri"/>
        </w:rPr>
        <w:t xml:space="preserve">Sin embargo, si eso fuera cierto, las </w:t>
      </w:r>
      <w:r>
        <w:rPr>
          <w:rFonts w:ascii="Calibri" w:eastAsia="Calibri" w:hAnsi="Calibri" w:cs="Calibri"/>
          <w:b/>
        </w:rPr>
        <w:t>cancelaciones en el momento de la salida</w:t>
      </w:r>
      <w:r>
        <w:rPr>
          <w:rFonts w:ascii="Calibri" w:eastAsia="Calibri" w:hAnsi="Calibri" w:cs="Calibri"/>
        </w:rPr>
        <w:t xml:space="preserve"> -que representan el menor porcentaje del total- serían más frecuentes. Pero los autores concluyen lo contrario: “la mejor evidencia empírica disponible, que compara las cancelaciones en el mismo día entre vuelos nacionales en EE. UU. y en la UE, […] muestra que la tasa de cancelación en el mismo día en la UE es inferior a la de EE. UU.”. De hecho, las cancelaciones en el mismo día son </w:t>
      </w:r>
      <w:r>
        <w:rPr>
          <w:rFonts w:ascii="Calibri" w:eastAsia="Calibri" w:hAnsi="Calibri" w:cs="Calibri"/>
          <w:b/>
        </w:rPr>
        <w:t>un 20% menores en la UE</w:t>
      </w:r>
      <w:r>
        <w:rPr>
          <w:rFonts w:ascii="Calibri" w:eastAsia="Calibri" w:hAnsi="Calibri" w:cs="Calibri"/>
        </w:rPr>
        <w:t>, lo que indica que la CE 261 incentiva la operación de los vuelos, no su abandono.</w:t>
      </w:r>
    </w:p>
    <w:p w14:paraId="268525C8" w14:textId="77777777" w:rsidR="00C7766F" w:rsidRDefault="00000000">
      <w:pPr>
        <w:spacing w:before="240" w:after="240"/>
        <w:jc w:val="both"/>
        <w:rPr>
          <w:rFonts w:ascii="Calibri" w:eastAsia="Calibri" w:hAnsi="Calibri" w:cs="Calibri"/>
        </w:rPr>
      </w:pPr>
      <w:r>
        <w:rPr>
          <w:rFonts w:ascii="Calibri" w:eastAsia="Calibri" w:hAnsi="Calibri" w:cs="Calibri"/>
        </w:rPr>
        <w:t xml:space="preserve">“El fundamento de varias de las propuestas de reforma se apoya en suposiciones que los datos simplemente no respaldan, especialmente en lo relativo a las cancelaciones”, señala el </w:t>
      </w:r>
      <w:r>
        <w:rPr>
          <w:rFonts w:ascii="Calibri" w:eastAsia="Calibri" w:hAnsi="Calibri" w:cs="Calibri"/>
          <w:b/>
        </w:rPr>
        <w:t>Dr. Piotr Śpiewanowski</w:t>
      </w:r>
      <w:r>
        <w:rPr>
          <w:rFonts w:ascii="Calibri" w:eastAsia="Calibri" w:hAnsi="Calibri" w:cs="Calibri"/>
        </w:rPr>
        <w:t>. “Cuando sustituimos esas suposiciones por los resultados observados, la justificación para aumentar los umbrales de compensación se desmorona rápidamente”.</w:t>
      </w:r>
    </w:p>
    <w:p w14:paraId="5D0739AE" w14:textId="77777777" w:rsidR="00C7766F" w:rsidRDefault="00000000">
      <w:pPr>
        <w:spacing w:before="240" w:after="240"/>
        <w:jc w:val="both"/>
        <w:rPr>
          <w:rFonts w:ascii="Calibri" w:eastAsia="Calibri" w:hAnsi="Calibri" w:cs="Calibri"/>
          <w:sz w:val="26"/>
          <w:szCs w:val="26"/>
        </w:rPr>
      </w:pPr>
      <w:r>
        <w:rPr>
          <w:rFonts w:ascii="Calibri" w:eastAsia="Calibri" w:hAnsi="Calibri" w:cs="Calibri"/>
        </w:rPr>
        <w:t>“De hecho, la CE 261 destaca entre otras normativas de derechos de los pasajeros. Sus reglas están diseñadas de forma única para evitar los problemas observados en otros modos de transporte. Al vincular la compensación al retraso en el destino final, la ley no puede manipularse fácilmente.”</w:t>
      </w:r>
    </w:p>
    <w:p w14:paraId="793CA1BF" w14:textId="77777777" w:rsidR="00C7766F" w:rsidRDefault="00000000">
      <w:pPr>
        <w:spacing w:before="240" w:after="240"/>
        <w:jc w:val="both"/>
        <w:rPr>
          <w:rFonts w:ascii="Calibri" w:eastAsia="Calibri" w:hAnsi="Calibri" w:cs="Calibri"/>
        </w:rPr>
      </w:pPr>
      <w:r>
        <w:rPr>
          <w:rFonts w:ascii="Calibri" w:eastAsia="Calibri" w:hAnsi="Calibri" w:cs="Calibri"/>
          <w:b/>
        </w:rPr>
        <w:t>Tomasz Pawliszyn</w:t>
      </w:r>
      <w:r>
        <w:rPr>
          <w:rFonts w:ascii="Calibri" w:eastAsia="Calibri" w:hAnsi="Calibri" w:cs="Calibri"/>
        </w:rPr>
        <w:t xml:space="preserve">, </w:t>
      </w:r>
      <w:r>
        <w:rPr>
          <w:rFonts w:ascii="Calibri" w:eastAsia="Calibri" w:hAnsi="Calibri" w:cs="Calibri"/>
          <w:b/>
        </w:rPr>
        <w:t>presidente de APRA</w:t>
      </w:r>
      <w:r>
        <w:rPr>
          <w:rFonts w:ascii="Calibri" w:eastAsia="Calibri" w:hAnsi="Calibri" w:cs="Calibri"/>
        </w:rPr>
        <w:t>, afirma: “Este informe confirma lo que millones de viajeros europeos ya saben: ¡la CE 261 funciona! Debilitar la regulación, como propone actualmente el Consejo Europeo, sería un paso atrás tanto para los consumidores como para el sector. Cuando los pasajeros pueden confiar en una compensación justa, las aerolíneas están motivadas para ofrecer un mejor servicio: es una situación en la que todos ganan.”</w:t>
      </w:r>
    </w:p>
    <w:p w14:paraId="26161EEA" w14:textId="77777777" w:rsidR="00C7766F" w:rsidRDefault="00000000">
      <w:pPr>
        <w:pStyle w:val="Ttulo3"/>
        <w:keepNext w:val="0"/>
        <w:keepLines w:val="0"/>
        <w:jc w:val="both"/>
        <w:rPr>
          <w:rFonts w:ascii="Calibri" w:eastAsia="Calibri" w:hAnsi="Calibri" w:cs="Calibri"/>
          <w:sz w:val="26"/>
          <w:szCs w:val="26"/>
        </w:rPr>
      </w:pPr>
      <w:bookmarkStart w:id="4" w:name="_heading=h.fq79cez283v3" w:colFirst="0" w:colLast="0"/>
      <w:bookmarkEnd w:id="4"/>
      <w:r>
        <w:rPr>
          <w:rFonts w:ascii="Calibri" w:eastAsia="Calibri" w:hAnsi="Calibri" w:cs="Calibri"/>
          <w:sz w:val="26"/>
          <w:szCs w:val="26"/>
        </w:rPr>
        <w:t>Sobre el informe</w:t>
      </w:r>
    </w:p>
    <w:p w14:paraId="39ACBAAB" w14:textId="77777777" w:rsidR="00C7766F" w:rsidRDefault="00000000">
      <w:pPr>
        <w:spacing w:before="240" w:after="240"/>
        <w:jc w:val="both"/>
        <w:rPr>
          <w:rFonts w:ascii="Calibri" w:eastAsia="Calibri" w:hAnsi="Calibri" w:cs="Calibri"/>
        </w:rPr>
      </w:pPr>
      <w:r>
        <w:rPr>
          <w:rFonts w:ascii="Calibri" w:eastAsia="Calibri" w:hAnsi="Calibri" w:cs="Calibri"/>
        </w:rPr>
        <w:lastRenderedPageBreak/>
        <w:t xml:space="preserve">El informe </w:t>
      </w:r>
      <w:r>
        <w:rPr>
          <w:rFonts w:ascii="Calibri" w:eastAsia="Calibri" w:hAnsi="Calibri" w:cs="Calibri"/>
          <w:i/>
        </w:rPr>
        <w:t>“Air Passenger Rights at the Crossroads: Economic Impact of Proposed EC 261 Reform”</w:t>
      </w:r>
      <w:r>
        <w:rPr>
          <w:rFonts w:ascii="Calibri" w:eastAsia="Calibri" w:hAnsi="Calibri" w:cs="Calibri"/>
        </w:rPr>
        <w:t xml:space="preserve"> fue elaborado por </w:t>
      </w:r>
      <w:r>
        <w:rPr>
          <w:rFonts w:ascii="Calibri" w:eastAsia="Calibri" w:hAnsi="Calibri" w:cs="Calibri"/>
          <w:b/>
        </w:rPr>
        <w:t>el Dr. Hinnerk Gnutzmann</w:t>
      </w:r>
      <w:r>
        <w:rPr>
          <w:rFonts w:ascii="Calibri" w:eastAsia="Calibri" w:hAnsi="Calibri" w:cs="Calibri"/>
        </w:rPr>
        <w:t xml:space="preserve"> y </w:t>
      </w:r>
      <w:r>
        <w:rPr>
          <w:rFonts w:ascii="Calibri" w:eastAsia="Calibri" w:hAnsi="Calibri" w:cs="Calibri"/>
          <w:b/>
        </w:rPr>
        <w:t>el Dr. Piotr Śpiewanowski</w:t>
      </w:r>
      <w:r>
        <w:rPr>
          <w:rFonts w:ascii="Calibri" w:eastAsia="Calibri" w:hAnsi="Calibri" w:cs="Calibri"/>
        </w:rPr>
        <w:t xml:space="preserve">, utilizando varios años de datos sobre el rendimiento de vuelos. El análisis combina información sobre horarios y tiempos reales de llegada correspondientes a los años naturales 2023 y 2024, abarcando vuelos </w:t>
      </w:r>
      <w:r>
        <w:rPr>
          <w:rFonts w:ascii="Calibri" w:eastAsia="Calibri" w:hAnsi="Calibri" w:cs="Calibri"/>
          <w:b/>
        </w:rPr>
        <w:t xml:space="preserve">intraeuropeos, extraeuropeos y domésticos en EE. </w:t>
      </w:r>
      <w:proofErr w:type="gramStart"/>
      <w:r>
        <w:rPr>
          <w:rFonts w:ascii="Calibri" w:eastAsia="Calibri" w:hAnsi="Calibri" w:cs="Calibri"/>
          <w:b/>
        </w:rPr>
        <w:t>UU.</w:t>
      </w:r>
      <w:r>
        <w:rPr>
          <w:rFonts w:ascii="Calibri" w:eastAsia="Calibri" w:hAnsi="Calibri" w:cs="Calibri"/>
        </w:rPr>
        <w:t>.</w:t>
      </w:r>
      <w:proofErr w:type="gramEnd"/>
    </w:p>
    <w:p w14:paraId="32820CC9" w14:textId="77777777" w:rsidR="00C7766F" w:rsidRDefault="00000000">
      <w:pPr>
        <w:spacing w:before="240" w:after="240"/>
        <w:jc w:val="both"/>
        <w:rPr>
          <w:rFonts w:ascii="Calibri" w:eastAsia="Calibri" w:hAnsi="Calibri" w:cs="Calibri"/>
          <w:b/>
        </w:rPr>
      </w:pPr>
      <w:bookmarkStart w:id="5" w:name="_heading=h.pz87dtgpzgz5" w:colFirst="0" w:colLast="0"/>
      <w:bookmarkEnd w:id="5"/>
      <w:r>
        <w:rPr>
          <w:rFonts w:ascii="Calibri" w:eastAsia="Calibri" w:hAnsi="Calibri" w:cs="Calibri"/>
        </w:rPr>
        <w:t xml:space="preserve">El estudio explica el </w:t>
      </w:r>
      <w:r>
        <w:rPr>
          <w:rFonts w:ascii="Calibri" w:eastAsia="Calibri" w:hAnsi="Calibri" w:cs="Calibri"/>
          <w:b/>
        </w:rPr>
        <w:t>fundamento económico</w:t>
      </w:r>
      <w:r>
        <w:rPr>
          <w:rFonts w:ascii="Calibri" w:eastAsia="Calibri" w:hAnsi="Calibri" w:cs="Calibri"/>
        </w:rPr>
        <w:t xml:space="preserve"> de la compensación obligatoria a los pasajeros y evalúa empíricamente el impacto de la normativa en las operaciones aéreas, incluyendo la </w:t>
      </w:r>
      <w:r>
        <w:rPr>
          <w:rFonts w:ascii="Calibri" w:eastAsia="Calibri" w:hAnsi="Calibri" w:cs="Calibri"/>
          <w:b/>
        </w:rPr>
        <w:t>reducción de retrasos, las tasas de cancelación y la conectividad</w:t>
      </w:r>
      <w:r>
        <w:rPr>
          <w:rFonts w:ascii="Calibri" w:eastAsia="Calibri" w:hAnsi="Calibri" w:cs="Calibri"/>
        </w:rPr>
        <w:t>.</w:t>
      </w:r>
    </w:p>
    <w:p w14:paraId="42314C9E" w14:textId="77777777" w:rsidR="00C7766F" w:rsidRDefault="00000000">
      <w:pPr>
        <w:spacing w:after="160" w:line="259" w:lineRule="auto"/>
        <w:jc w:val="both"/>
        <w:rPr>
          <w:rFonts w:ascii="Calibri" w:eastAsia="Calibri" w:hAnsi="Calibri" w:cs="Calibri"/>
          <w:b/>
          <w:sz w:val="18"/>
          <w:szCs w:val="18"/>
          <w:u w:val="single"/>
        </w:rPr>
      </w:pPr>
      <w:r>
        <w:rPr>
          <w:rFonts w:ascii="Calibri" w:eastAsia="Calibri" w:hAnsi="Calibri" w:cs="Calibri"/>
          <w:b/>
          <w:sz w:val="18"/>
          <w:szCs w:val="18"/>
          <w:u w:val="single"/>
        </w:rPr>
        <w:t>Petición para salvar los derechos de los pasajeros</w:t>
      </w:r>
    </w:p>
    <w:p w14:paraId="78551BD1" w14:textId="77777777" w:rsidR="00C7766F" w:rsidRDefault="00000000">
      <w:pPr>
        <w:spacing w:after="160" w:line="259" w:lineRule="auto"/>
        <w:jc w:val="both"/>
        <w:rPr>
          <w:rFonts w:ascii="Calibri" w:eastAsia="Calibri" w:hAnsi="Calibri" w:cs="Calibri"/>
          <w:sz w:val="18"/>
          <w:szCs w:val="18"/>
        </w:rPr>
      </w:pPr>
      <w:r>
        <w:rPr>
          <w:rFonts w:ascii="Calibri" w:eastAsia="Calibri" w:hAnsi="Calibri" w:cs="Calibri"/>
          <w:sz w:val="18"/>
          <w:szCs w:val="18"/>
        </w:rPr>
        <w:t xml:space="preserve">La UE está intentando recortar los derechos de los pasajeros de forma tan drástica que el 60% de las reclamaciones por retrasos ya no tendrían derecho a indemnización. Significará más retrasos, menos indemnizaciones y </w:t>
      </w:r>
      <w:proofErr w:type="gramStart"/>
      <w:r>
        <w:rPr>
          <w:rFonts w:ascii="Calibri" w:eastAsia="Calibri" w:hAnsi="Calibri" w:cs="Calibri"/>
          <w:sz w:val="18"/>
          <w:szCs w:val="18"/>
        </w:rPr>
        <w:t>CERO responsabilidad</w:t>
      </w:r>
      <w:proofErr w:type="gramEnd"/>
      <w:r>
        <w:rPr>
          <w:rFonts w:ascii="Calibri" w:eastAsia="Calibri" w:hAnsi="Calibri" w:cs="Calibri"/>
          <w:sz w:val="18"/>
          <w:szCs w:val="18"/>
        </w:rPr>
        <w:t xml:space="preserve">. </w:t>
      </w:r>
    </w:p>
    <w:p w14:paraId="741919A2" w14:textId="77777777" w:rsidR="00C7766F" w:rsidRDefault="00000000">
      <w:pPr>
        <w:spacing w:after="160" w:line="259" w:lineRule="auto"/>
        <w:jc w:val="both"/>
        <w:rPr>
          <w:rFonts w:ascii="Calibri" w:eastAsia="Calibri" w:hAnsi="Calibri" w:cs="Calibri"/>
          <w:b/>
          <w:sz w:val="18"/>
          <w:szCs w:val="18"/>
          <w:u w:val="single"/>
        </w:rPr>
      </w:pPr>
      <w:hyperlink r:id="rId10">
        <w:r>
          <w:rPr>
            <w:rFonts w:ascii="Calibri" w:eastAsia="Calibri" w:hAnsi="Calibri" w:cs="Calibri"/>
            <w:b/>
            <w:color w:val="1155CC"/>
            <w:sz w:val="18"/>
            <w:szCs w:val="18"/>
            <w:u w:val="single"/>
          </w:rPr>
          <w:t>Más información y firma de la petición</w:t>
        </w:r>
      </w:hyperlink>
      <w:r>
        <w:rPr>
          <w:rFonts w:ascii="Calibri" w:eastAsia="Calibri" w:hAnsi="Calibri" w:cs="Calibri"/>
          <w:b/>
          <w:sz w:val="18"/>
          <w:szCs w:val="18"/>
          <w:u w:val="single"/>
        </w:rPr>
        <w:t>.</w:t>
      </w:r>
    </w:p>
    <w:p w14:paraId="01F94DAC" w14:textId="77777777" w:rsidR="00C7766F" w:rsidRDefault="00000000">
      <w:pPr>
        <w:spacing w:after="160" w:line="259" w:lineRule="auto"/>
        <w:jc w:val="both"/>
        <w:rPr>
          <w:rFonts w:ascii="Calibri" w:eastAsia="Calibri" w:hAnsi="Calibri" w:cs="Calibri"/>
          <w:b/>
          <w:sz w:val="18"/>
          <w:szCs w:val="18"/>
          <w:u w:val="single"/>
        </w:rPr>
      </w:pPr>
      <w:r>
        <w:rPr>
          <w:rFonts w:ascii="Calibri" w:eastAsia="Calibri" w:hAnsi="Calibri" w:cs="Calibri"/>
          <w:b/>
          <w:sz w:val="18"/>
          <w:szCs w:val="18"/>
          <w:u w:val="single"/>
        </w:rPr>
        <w:t>Acerca de APRA</w:t>
      </w:r>
    </w:p>
    <w:p w14:paraId="54256FAA" w14:textId="77777777" w:rsidR="00C7766F" w:rsidRDefault="00000000">
      <w:pPr>
        <w:spacing w:after="160" w:line="276" w:lineRule="auto"/>
        <w:jc w:val="both"/>
        <w:rPr>
          <w:rFonts w:ascii="Calibri" w:eastAsia="Calibri" w:hAnsi="Calibri" w:cs="Calibri"/>
          <w:sz w:val="18"/>
          <w:szCs w:val="18"/>
        </w:rPr>
      </w:pPr>
      <w:r>
        <w:rPr>
          <w:rFonts w:ascii="Calibri" w:eastAsia="Calibri" w:hAnsi="Calibri" w:cs="Calibri"/>
          <w:sz w:val="18"/>
          <w:szCs w:val="18"/>
        </w:rPr>
        <w:t>La Asociación de Defensores de los Derechos de los Pasajeros (APRA) se estableció en 2017 para ofrecer una voz sobre la protección de los pasajeros aéreos. Fundada por las principales compañías de compensación de vuelos del mundo, la misión de APRA es asegurar la máxima protección para los pasajeros aéreos. La asociación participa activamente en un diálogo constructivo con las instituciones europeas y nacionales, así como con las líneas aéreas, los aeropuertos, los organismos nacionales de represión y otros interesados clave.</w:t>
      </w:r>
    </w:p>
    <w:p w14:paraId="3B399EBB" w14:textId="77777777" w:rsidR="00C7766F" w:rsidRDefault="00000000">
      <w:pPr>
        <w:spacing w:after="160" w:line="276" w:lineRule="auto"/>
        <w:jc w:val="both"/>
        <w:rPr>
          <w:rFonts w:ascii="Calibri" w:eastAsia="Calibri" w:hAnsi="Calibri" w:cs="Calibri"/>
          <w:b/>
          <w:sz w:val="18"/>
          <w:szCs w:val="18"/>
          <w:u w:val="single"/>
        </w:rPr>
      </w:pPr>
      <w:r>
        <w:rPr>
          <w:rFonts w:ascii="Calibri" w:eastAsia="Calibri" w:hAnsi="Calibri" w:cs="Calibri"/>
          <w:sz w:val="18"/>
          <w:szCs w:val="18"/>
        </w:rPr>
        <w:t>APRA ofrece una combinación de datos sólidos, análisis en profundidad y conocimientos colectivos, para informar a los encargados de la formulación de políticas y promover el interés de los pasajeros aéreos europeos. AirHelp, EUclaim, Reclamador y Flightright, entre otros. se encuentran entre los miembros de APRA.</w:t>
      </w:r>
    </w:p>
    <w:p w14:paraId="2C8B51D6" w14:textId="77777777" w:rsidR="00C7766F" w:rsidRDefault="00000000">
      <w:pPr>
        <w:spacing w:after="160"/>
        <w:jc w:val="both"/>
      </w:pPr>
      <w:r>
        <w:rPr>
          <w:rFonts w:ascii="Calibri" w:eastAsia="Calibri" w:hAnsi="Calibri" w:cs="Calibri"/>
          <w:b/>
          <w:sz w:val="18"/>
          <w:szCs w:val="18"/>
          <w:u w:val="single"/>
        </w:rPr>
        <w:t>Para más información:</w:t>
      </w:r>
    </w:p>
    <w:p w14:paraId="77CF59C7" w14:textId="77777777" w:rsidR="00C7766F" w:rsidRDefault="00000000">
      <w:pPr>
        <w:spacing w:after="160"/>
        <w:jc w:val="both"/>
      </w:pPr>
      <w:r>
        <w:rPr>
          <w:rFonts w:ascii="Calibri" w:eastAsia="Calibri" w:hAnsi="Calibri" w:cs="Calibri"/>
          <w:b/>
          <w:sz w:val="18"/>
          <w:szCs w:val="18"/>
        </w:rPr>
        <w:t xml:space="preserve">Mirella Palafox: </w:t>
      </w:r>
      <w:hyperlink r:id="rId11">
        <w:r>
          <w:rPr>
            <w:rFonts w:ascii="Calibri" w:eastAsia="Calibri" w:hAnsi="Calibri" w:cs="Calibri"/>
            <w:b/>
            <w:color w:val="1155CC"/>
            <w:sz w:val="18"/>
            <w:szCs w:val="18"/>
            <w:u w:val="single"/>
          </w:rPr>
          <w:t>mirella.palafox@actitud.es</w:t>
        </w:r>
      </w:hyperlink>
      <w:r>
        <w:rPr>
          <w:rFonts w:ascii="Calibri" w:eastAsia="Calibri" w:hAnsi="Calibri" w:cs="Calibri"/>
          <w:b/>
          <w:sz w:val="18"/>
          <w:szCs w:val="18"/>
        </w:rPr>
        <w:t> </w:t>
      </w:r>
    </w:p>
    <w:p w14:paraId="68B41BBB" w14:textId="77777777" w:rsidR="00C7766F" w:rsidRDefault="00000000">
      <w:pPr>
        <w:spacing w:after="160"/>
        <w:jc w:val="both"/>
      </w:pPr>
      <w:hyperlink r:id="rId12">
        <w:r>
          <w:rPr>
            <w:rFonts w:ascii="Calibri" w:eastAsia="Calibri" w:hAnsi="Calibri" w:cs="Calibri"/>
            <w:b/>
            <w:color w:val="1155CC"/>
            <w:sz w:val="18"/>
            <w:szCs w:val="18"/>
            <w:u w:val="single"/>
          </w:rPr>
          <w:t>airhelp@actitud.es</w:t>
        </w:r>
      </w:hyperlink>
    </w:p>
    <w:p w14:paraId="6098B943" w14:textId="77777777" w:rsidR="00C7766F" w:rsidRDefault="00000000">
      <w:pPr>
        <w:spacing w:after="160"/>
        <w:jc w:val="both"/>
      </w:pPr>
      <w:r>
        <w:rPr>
          <w:rFonts w:ascii="Calibri" w:eastAsia="Calibri" w:hAnsi="Calibri" w:cs="Calibri"/>
          <w:b/>
          <w:sz w:val="18"/>
          <w:szCs w:val="18"/>
        </w:rPr>
        <w:t>Actitud de Comunicación</w:t>
      </w:r>
      <w:r>
        <w:rPr>
          <w:rFonts w:ascii="Calibri" w:eastAsia="Calibri" w:hAnsi="Calibri" w:cs="Calibri"/>
          <w:sz w:val="18"/>
          <w:szCs w:val="18"/>
        </w:rPr>
        <w:t>: Tel.: 91 302 28 60</w:t>
      </w:r>
    </w:p>
    <w:sectPr w:rsidR="00C7766F">
      <w:headerReference w:type="default" r:id="rId13"/>
      <w:footerReference w:type="default" r:id="rId14"/>
      <w:pgSz w:w="11909" w:h="16834"/>
      <w:pgMar w:top="1440" w:right="1440" w:bottom="1373" w:left="1440" w:header="0" w:footer="5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22589" w14:textId="77777777" w:rsidR="00AE263E" w:rsidRDefault="00AE263E">
      <w:r>
        <w:separator/>
      </w:r>
    </w:p>
  </w:endnote>
  <w:endnote w:type="continuationSeparator" w:id="0">
    <w:p w14:paraId="1EA0BE9E" w14:textId="77777777" w:rsidR="00AE263E" w:rsidRDefault="00AE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C4C7B10-8F49-49B0-A5AB-734058D7C247}"/>
    <w:embedItalic r:id="rId2" w:fontKey="{32D94F28-9B61-493C-A00E-FD0DF4860FE0}"/>
  </w:font>
  <w:font w:name="Calibri">
    <w:panose1 w:val="020F0502020204030204"/>
    <w:charset w:val="00"/>
    <w:family w:val="swiss"/>
    <w:pitch w:val="variable"/>
    <w:sig w:usb0="E4002EFF" w:usb1="C200247B" w:usb2="00000009" w:usb3="00000000" w:csb0="000001FF" w:csb1="00000000"/>
    <w:embedRegular r:id="rId3" w:fontKey="{1319E3AE-7F3A-4F19-BD06-346EE802B607}"/>
    <w:embedBold r:id="rId4" w:fontKey="{5994DDE3-57B0-42BF-A852-ED2B55A427FF}"/>
    <w:embedItalic r:id="rId5" w:fontKey="{7A890F04-F28F-4D1A-AFEB-104CC7A1851F}"/>
  </w:font>
  <w:font w:name="Cambria">
    <w:panose1 w:val="02040503050406030204"/>
    <w:charset w:val="00"/>
    <w:family w:val="roman"/>
    <w:pitch w:val="variable"/>
    <w:sig w:usb0="E00006FF" w:usb1="420024FF" w:usb2="02000000" w:usb3="00000000" w:csb0="0000019F" w:csb1="00000000"/>
    <w:embedRegular r:id="rId6" w:fontKey="{08834208-AC16-4EA5-B30C-C4FA6C0CD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0337" w14:textId="77777777" w:rsidR="00C7766F" w:rsidRDefault="00C7766F">
    <w:pPr>
      <w:spacing w:after="240"/>
      <w:jc w:val="both"/>
      <w:rPr>
        <w:color w:val="262626"/>
        <w:sz w:val="16"/>
        <w:szCs w:val="16"/>
      </w:rPr>
    </w:pPr>
  </w:p>
  <w:p w14:paraId="20883950" w14:textId="77777777" w:rsidR="00C7766F" w:rsidRDefault="00C776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D0E81" w14:textId="77777777" w:rsidR="00AE263E" w:rsidRDefault="00AE263E">
      <w:r>
        <w:separator/>
      </w:r>
    </w:p>
  </w:footnote>
  <w:footnote w:type="continuationSeparator" w:id="0">
    <w:p w14:paraId="79484934" w14:textId="77777777" w:rsidR="00AE263E" w:rsidRDefault="00AE2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98E9" w14:textId="77777777" w:rsidR="00C7766F" w:rsidRDefault="00000000">
    <w:pPr>
      <w:ind w:right="-1032"/>
      <w:jc w:val="right"/>
    </w:pPr>
    <w:r>
      <w:rPr>
        <w:noProof/>
      </w:rPr>
      <w:drawing>
        <wp:anchor distT="114300" distB="114300" distL="114300" distR="114300" simplePos="0" relativeHeight="251658240" behindDoc="0" locked="0" layoutInCell="1" hidden="0" allowOverlap="1" wp14:anchorId="1A3C1217" wp14:editId="0D8ECDCE">
          <wp:simplePos x="0" y="0"/>
          <wp:positionH relativeFrom="column">
            <wp:posOffset>4916813</wp:posOffset>
          </wp:positionH>
          <wp:positionV relativeFrom="paragraph">
            <wp:posOffset>114300</wp:posOffset>
          </wp:positionV>
          <wp:extent cx="928688" cy="928688"/>
          <wp:effectExtent l="0" t="0" r="0" b="0"/>
          <wp:wrapTopAndBottom distT="114300" distB="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28688" cy="928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4672"/>
    <w:multiLevelType w:val="multilevel"/>
    <w:tmpl w:val="9266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4D1208"/>
    <w:multiLevelType w:val="multilevel"/>
    <w:tmpl w:val="9DA2D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067401">
    <w:abstractNumId w:val="1"/>
  </w:num>
  <w:num w:numId="2" w16cid:durableId="215748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6F"/>
    <w:rsid w:val="0094016B"/>
    <w:rsid w:val="00A13D80"/>
    <w:rsid w:val="00AE263E"/>
    <w:rsid w:val="00C776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D5060"/>
  <w15:docId w15:val="{9CB80982-9946-4C7E-B1E3-513C57F59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a">
    <w:basedOn w:val="TableNormal7"/>
    <w:tblPr>
      <w:tblStyleRowBandSize w:val="1"/>
      <w:tblStyleColBandSize w:val="1"/>
      <w:tblCellMar>
        <w:top w:w="0" w:type="dxa"/>
        <w:left w:w="108" w:type="dxa"/>
        <w:bottom w:w="0" w:type="dxa"/>
        <w:right w:w="108" w:type="dxa"/>
      </w:tblCellMar>
    </w:tblPr>
  </w:style>
  <w:style w:type="table" w:customStyle="1" w:styleId="a0">
    <w:basedOn w:val="TableNormal7"/>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ra-eu.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irhelp@actitu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ella.palafox@acttud.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hange.org/p/say-no-to-worse-passenger-rights?recruiter=1373582686&amp;recruited_by_id=58cfa760-30d0-11f0-87e5-6145a30346cf&amp;utm_source=share_petition&amp;utm_campaign=starter_onboarding_share_personal&amp;utm_medium=copylink" TargetMode="External"/><Relationship Id="rId4" Type="http://schemas.openxmlformats.org/officeDocument/2006/relationships/settings" Target="settings.xml"/><Relationship Id="rId9" Type="http://schemas.openxmlformats.org/officeDocument/2006/relationships/hyperlink" Target="https://apra-eu.com/wp-content/uploads/2025/11/Economic-Impact-of-the-Proposed-EC261-Reform.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1TXmsd9jDd2dYOJAKtvL1Ad2Q==">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1190</Words>
  <Characters>6545</Characters>
  <Application>Microsoft Office Word</Application>
  <DocSecurity>0</DocSecurity>
  <Lines>54</Lines>
  <Paragraphs>15</Paragraphs>
  <ScaleCrop>false</ScaleCrop>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actitud1</cp:lastModifiedBy>
  <cp:revision>2</cp:revision>
  <dcterms:created xsi:type="dcterms:W3CDTF">2025-11-05T09:24:00Z</dcterms:created>
  <dcterms:modified xsi:type="dcterms:W3CDTF">2025-11-05T09:25:00Z</dcterms:modified>
</cp:coreProperties>
</file>