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bCs w:val="1"/>
          <w:sz w:val="32"/>
          <w:szCs w:val="32"/>
        </w:rPr>
      </w:pPr>
      <w:r w:rsidDel="00000000" w:rsidR="00000000" w:rsidRPr="00000000">
        <w:rPr>
          <w:rFonts w:ascii="Arial" w:cs="Arial" w:eastAsia="Arial" w:hAnsi="Arial"/>
          <w:b w:val="1"/>
          <w:bCs w:val="1"/>
          <w:sz w:val="44"/>
          <w:szCs w:val="44"/>
          <w:rtl w:val="0"/>
        </w:rPr>
        <w:t xml:space="preserve">Talking Tom Heroes: Los Superpoderosos conquista a las familias en su gran estreno en Madrid y llega a los cines de toda España</w:t>
      </w:r>
      <w:r w:rsidDel="00000000" w:rsidR="00000000" w:rsidRPr="00000000">
        <w:rPr>
          <w:rtl w:val="0"/>
        </w:rPr>
      </w:r>
    </w:p>
    <w:p w:rsidR="00000000" w:rsidDel="00000000" w:rsidP="00000000" w:rsidRDefault="00000000" w:rsidRPr="00000000" w14:paraId="00000002">
      <w:pPr>
        <w:spacing w:after="180" w:lineRule="auto"/>
        <w:jc w:val="both"/>
        <w:rPr>
          <w:b w:val="1"/>
          <w:bCs w:val="1"/>
        </w:rPr>
      </w:pPr>
      <w:r w:rsidDel="00000000" w:rsidR="00000000" w:rsidRPr="00000000">
        <w:rPr>
          <w:rtl w:val="0"/>
        </w:rPr>
      </w:r>
    </w:p>
    <w:p w:rsidR="00000000" w:rsidDel="00000000" w:rsidP="00000000" w:rsidRDefault="00000000" w:rsidRPr="00000000" w14:paraId="00000003">
      <w:pPr>
        <w:numPr>
          <w:ilvl w:val="0"/>
          <w:numId w:val="1"/>
        </w:numPr>
        <w:spacing w:after="240" w:before="240" w:lineRule="auto"/>
        <w:ind w:left="720" w:hanging="360"/>
        <w:jc w:val="both"/>
        <w:rPr>
          <w:i w:val="1"/>
          <w:iCs w:val="1"/>
        </w:rPr>
      </w:pPr>
      <w:r w:rsidDel="00000000" w:rsidR="00000000" w:rsidRPr="00000000">
        <w:rPr>
          <w:i w:val="1"/>
          <w:iCs w:val="1"/>
          <w:rtl w:val="0"/>
        </w:rPr>
        <w:t xml:space="preserve">Un estreno pensado para los más pequeños, con actividades y experiencias interactivas que dieron vida al mundo de Peak City y les invitaron a formar parte de la acción junto a los héroes de Talking Tom Heroes: Suddenly Super.</w:t>
      </w:r>
    </w:p>
    <w:p w:rsidR="00000000" w:rsidDel="00000000" w:rsidP="00000000" w:rsidRDefault="00000000" w:rsidRPr="00000000" w14:paraId="00000004">
      <w:pPr>
        <w:numPr>
          <w:ilvl w:val="0"/>
          <w:numId w:val="1"/>
        </w:numPr>
        <w:spacing w:after="240" w:before="240" w:lineRule="auto"/>
        <w:ind w:left="720" w:hanging="360"/>
        <w:jc w:val="both"/>
        <w:rPr>
          <w:i w:val="1"/>
          <w:iCs w:val="1"/>
        </w:rPr>
      </w:pPr>
      <w:r w:rsidDel="00000000" w:rsidR="00000000" w:rsidRPr="00000000">
        <w:rPr>
          <w:i w:val="1"/>
          <w:iCs w:val="1"/>
          <w:rtl w:val="0"/>
        </w:rPr>
        <w:t xml:space="preserve">La aventura continúa más allá del cine con una colección oficial de juguetes de Talking Tom Heroes: Suddenly Super, disponible este otoño en Amazon y en grandes distribuidores como El Corte Inglés y Toys “R” Us</w:t>
      </w:r>
    </w:p>
    <w:p w:rsidR="00000000" w:rsidDel="00000000" w:rsidP="00000000" w:rsidRDefault="00000000" w:rsidRPr="00000000" w14:paraId="00000005">
      <w:pPr>
        <w:spacing w:after="240" w:before="240" w:lineRule="auto"/>
        <w:ind w:left="720" w:firstLine="0"/>
        <w:jc w:val="both"/>
        <w:rPr>
          <w:i w:val="1"/>
          <w:iCs w:val="1"/>
        </w:rPr>
      </w:pP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1"/>
          <w:bCs w:val="1"/>
          <w:rtl w:val="0"/>
        </w:rPr>
        <w:t xml:space="preserve">Madrid, 5 de octubre de 2026.</w:t>
      </w:r>
      <w:r w:rsidDel="00000000" w:rsidR="00000000" w:rsidRPr="00000000">
        <w:rPr>
          <w:rtl w:val="0"/>
        </w:rPr>
        <w:t xml:space="preserve"> – </w:t>
      </w:r>
      <w:r w:rsidDel="00000000" w:rsidR="00000000" w:rsidRPr="00000000">
        <w:rPr>
          <w:i w:val="1"/>
          <w:iCs w:val="1"/>
          <w:rtl w:val="0"/>
        </w:rPr>
        <w:t xml:space="preserve">Talking Tom Heroes: Los Superpoderosos</w:t>
      </w:r>
      <w:r w:rsidDel="00000000" w:rsidR="00000000" w:rsidRPr="00000000">
        <w:rPr>
          <w:rtl w:val="0"/>
        </w:rPr>
        <w:t xml:space="preserve"> ha llegado oficialmente a España. El sábado 3 de octubre, Cinesa Heron City, en Las Rozas, acogió el estreno de </w:t>
      </w:r>
      <w:r w:rsidDel="00000000" w:rsidR="00000000" w:rsidRPr="00000000">
        <w:rPr>
          <w:i w:val="1"/>
          <w:iCs w:val="1"/>
          <w:rtl w:val="0"/>
        </w:rPr>
        <w:t xml:space="preserve">Talking Tom Heroes: Los Superpoderosos – En Cine</w:t>
      </w:r>
      <w:r w:rsidDel="00000000" w:rsidR="00000000" w:rsidRPr="00000000">
        <w:rPr>
          <w:rtl w:val="0"/>
        </w:rPr>
        <w:t xml:space="preserve">, una experiencia cinematográfica interactiva que invitó a los niños a adentrarse en el mundo de Peak City y unirse a Talking Tom y sus amigos en una aventura de superhéroes.</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El estreno marca el inicio del lanzamiento de </w:t>
      </w:r>
      <w:r w:rsidDel="00000000" w:rsidR="00000000" w:rsidRPr="00000000">
        <w:rPr>
          <w:i w:val="1"/>
          <w:iCs w:val="1"/>
          <w:rtl w:val="0"/>
        </w:rPr>
        <w:t xml:space="preserve">Talking Tom Heroes: Los Superpoderosos</w:t>
      </w:r>
      <w:r w:rsidDel="00000000" w:rsidR="00000000" w:rsidRPr="00000000">
        <w:rPr>
          <w:rtl w:val="0"/>
        </w:rPr>
        <w:t xml:space="preserve"> en España, con la llegada de la serie a Amazon Kids+ este mes de octubre, la expansión de la experiencia cinematográfica por todo el país y el lanzamiento de una colección oficial de juguetes en Amazon y en los principales distribuidores este otoño.</w:t>
      </w:r>
    </w:p>
    <w:p w:rsidR="00000000" w:rsidDel="00000000" w:rsidP="00000000" w:rsidRDefault="00000000" w:rsidRPr="00000000" w14:paraId="00000008">
      <w:pPr>
        <w:pStyle w:val="Heading2"/>
        <w:keepNext w:val="0"/>
        <w:keepLines w:val="0"/>
        <w:jc w:val="both"/>
        <w:rPr>
          <w:rFonts w:ascii="Poppins" w:cs="Poppins" w:eastAsia="Poppins" w:hAnsi="Poppins"/>
          <w:b w:val="1"/>
          <w:bCs w:val="1"/>
          <w:sz w:val="34"/>
          <w:szCs w:val="34"/>
        </w:rPr>
      </w:pPr>
      <w:bookmarkStart w:colFirst="0" w:colLast="0" w:name="_heading=h.mgxd7tvqbuxc" w:id="0"/>
      <w:bookmarkEnd w:id="0"/>
      <w:r w:rsidDel="00000000" w:rsidR="00000000" w:rsidRPr="00000000">
        <w:rPr>
          <w:rFonts w:ascii="Poppins" w:cs="Poppins" w:eastAsia="Poppins" w:hAnsi="Poppins"/>
          <w:b w:val="1"/>
          <w:bCs w:val="1"/>
          <w:sz w:val="34"/>
          <w:szCs w:val="34"/>
          <w:rtl w:val="0"/>
        </w:rPr>
        <w:t xml:space="preserve">Un estreno lleno de superpoderes y diversión</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Con motivo del estreno, Cinesa Heron City se transformó en el mundo de Peak City, con actividades especialmente diseñadas para los niños antes del evento principal: </w:t>
      </w:r>
      <w:r w:rsidDel="00000000" w:rsidR="00000000" w:rsidRPr="00000000">
        <w:rPr>
          <w:i w:val="1"/>
          <w:iCs w:val="1"/>
          <w:rtl w:val="0"/>
        </w:rPr>
        <w:t xml:space="preserve">Talking Tom Heroes: Los Superpoderosos – En Cine</w:t>
      </w:r>
      <w:r w:rsidDel="00000000" w:rsidR="00000000" w:rsidRPr="00000000">
        <w:rPr>
          <w:rtl w:val="0"/>
        </w:rPr>
        <w:t xml:space="preserve">.</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Más que una proyección de cine tradicional, la experiencia interactiva invitó a los niños a convertirse en parte de la acción. A través de desafíos, divertidas misiones y momentos de participación del público, pudieron acompañar a Talking Tom, Talking Angela, Talking Ben y Talking Hank en su aventura de superhéroes y vivir la historia junto a ellos.</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Tras el estreno en Madrid, </w:t>
      </w:r>
      <w:r w:rsidDel="00000000" w:rsidR="00000000" w:rsidRPr="00000000">
        <w:rPr>
          <w:i w:val="1"/>
          <w:iCs w:val="1"/>
          <w:rtl w:val="0"/>
        </w:rPr>
        <w:t xml:space="preserve">Talking Tom Heroes: Los Superpoderosos – En Cine</w:t>
      </w:r>
      <w:r w:rsidDel="00000000" w:rsidR="00000000" w:rsidRPr="00000000">
        <w:rPr>
          <w:rtl w:val="0"/>
        </w:rPr>
        <w:t xml:space="preserve"> llegará a cines de toda España. La experiencia combina momentos de la serie </w:t>
      </w:r>
      <w:r w:rsidDel="00000000" w:rsidR="00000000" w:rsidRPr="00000000">
        <w:rPr>
          <w:i w:val="1"/>
          <w:iCs w:val="1"/>
          <w:rtl w:val="0"/>
        </w:rPr>
        <w:t xml:space="preserve">Talking Tom Heroes: Los Superpoderosos</w:t>
      </w:r>
      <w:r w:rsidDel="00000000" w:rsidR="00000000" w:rsidRPr="00000000">
        <w:rPr>
          <w:rtl w:val="0"/>
        </w:rPr>
        <w:t xml:space="preserve">, que se estrenará en Amazon Kids+ en España este mes de octubre, con contenido exclusivo creado para la gran pantalla. Gracias a su formato interactivo, que va más allá de simplemente ver una película, los niños están invitados a participar, jugar y convertirse en parte de la aventura.</w:t>
      </w:r>
      <w:r w:rsidDel="00000000" w:rsidR="00000000" w:rsidRPr="00000000">
        <w:drawing>
          <wp:anchor allowOverlap="1" behindDoc="0" distB="114300" distT="114300" distL="114300" distR="114300" hidden="0" layoutInCell="1" locked="0" relativeHeight="0" simplePos="0">
            <wp:simplePos x="0" y="0"/>
            <wp:positionH relativeFrom="column">
              <wp:posOffset>3352800</wp:posOffset>
            </wp:positionH>
            <wp:positionV relativeFrom="paragraph">
              <wp:posOffset>114300</wp:posOffset>
            </wp:positionV>
            <wp:extent cx="2540405" cy="3806272"/>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540405" cy="3806272"/>
                    </a:xfrm>
                    <a:prstGeom prst="rect"/>
                    <a:ln/>
                  </pic:spPr>
                </pic:pic>
              </a:graphicData>
            </a:graphic>
          </wp:anchor>
        </w:drawing>
      </w:r>
    </w:p>
    <w:p w:rsidR="00000000" w:rsidDel="00000000" w:rsidP="00000000" w:rsidRDefault="00000000" w:rsidRPr="00000000" w14:paraId="0000000C">
      <w:pPr>
        <w:spacing w:after="240" w:before="240" w:lineRule="auto"/>
        <w:jc w:val="both"/>
        <w:rPr/>
      </w:pPr>
      <w:r w:rsidDel="00000000" w:rsidR="00000000" w:rsidRPr="00000000">
        <w:rPr>
          <w:rtl w:val="0"/>
        </w:rPr>
        <w:t xml:space="preserve">Mientras la marca global </w:t>
      </w:r>
      <w:r w:rsidDel="00000000" w:rsidR="00000000" w:rsidRPr="00000000">
        <w:rPr>
          <w:i w:val="1"/>
          <w:iCs w:val="1"/>
          <w:rtl w:val="0"/>
        </w:rPr>
        <w:t xml:space="preserve">Talking Tom &amp; Friends</w:t>
      </w:r>
      <w:r w:rsidDel="00000000" w:rsidR="00000000" w:rsidRPr="00000000">
        <w:rPr>
          <w:rtl w:val="0"/>
        </w:rPr>
        <w:t xml:space="preserve"> continúa conectando con públicos de todas las edades en todo el mundo, </w:t>
      </w:r>
      <w:r w:rsidDel="00000000" w:rsidR="00000000" w:rsidRPr="00000000">
        <w:rPr>
          <w:i w:val="1"/>
          <w:iCs w:val="1"/>
          <w:rtl w:val="0"/>
        </w:rPr>
        <w:t xml:space="preserve">Talking Tom Heroes: Suddenly Super</w:t>
      </w:r>
      <w:r w:rsidDel="00000000" w:rsidR="00000000" w:rsidRPr="00000000">
        <w:rPr>
          <w:rtl w:val="0"/>
        </w:rPr>
        <w:t xml:space="preserve"> reinventa a sus personajes específicamente para los niños, creando un universo de superhéroes propio que cobra vida a través de historias adaptadas a su edad, productos de consumo y experiencias interactivas.</w:t>
      </w:r>
    </w:p>
    <w:p w:rsidR="00000000" w:rsidDel="00000000" w:rsidP="00000000" w:rsidRDefault="00000000" w:rsidRPr="00000000" w14:paraId="0000000D">
      <w:pPr>
        <w:spacing w:after="240" w:before="240" w:lineRule="auto"/>
        <w:jc w:val="both"/>
        <w:rPr/>
      </w:pPr>
      <w:r w:rsidDel="00000000" w:rsidR="00000000" w:rsidRPr="00000000">
        <w:rPr>
          <w:rtl w:val="0"/>
        </w:rPr>
      </w:r>
    </w:p>
    <w:p w:rsidR="00000000" w:rsidDel="00000000" w:rsidP="00000000" w:rsidRDefault="00000000" w:rsidRPr="00000000" w14:paraId="0000000E">
      <w:pPr>
        <w:pStyle w:val="Heading2"/>
        <w:keepNext w:val="0"/>
        <w:keepLines w:val="0"/>
        <w:jc w:val="both"/>
        <w:rPr>
          <w:rFonts w:ascii="Poppins" w:cs="Poppins" w:eastAsia="Poppins" w:hAnsi="Poppins"/>
          <w:b w:val="1"/>
          <w:bCs w:val="1"/>
          <w:sz w:val="34"/>
          <w:szCs w:val="34"/>
        </w:rPr>
      </w:pPr>
      <w:bookmarkStart w:colFirst="0" w:colLast="0" w:name="_heading=h.8s6calyan29w" w:id="1"/>
      <w:bookmarkEnd w:id="1"/>
      <w:r w:rsidDel="00000000" w:rsidR="00000000" w:rsidRPr="00000000">
        <w:rPr>
          <w:rFonts w:ascii="Poppins" w:cs="Poppins" w:eastAsia="Poppins" w:hAnsi="Poppins"/>
          <w:b w:val="1"/>
          <w:bCs w:val="1"/>
          <w:sz w:val="34"/>
          <w:szCs w:val="34"/>
          <w:rtl w:val="0"/>
        </w:rPr>
        <w:t xml:space="preserve">De la gran pantalla al momento de juego</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El mundo de </w:t>
      </w:r>
      <w:r w:rsidDel="00000000" w:rsidR="00000000" w:rsidRPr="00000000">
        <w:rPr>
          <w:i w:val="1"/>
          <w:iCs w:val="1"/>
          <w:rtl w:val="0"/>
        </w:rPr>
        <w:t xml:space="preserve">Talking Tom </w:t>
      </w:r>
      <w:r w:rsidDel="00000000" w:rsidR="00000000" w:rsidRPr="00000000">
        <w:rPr>
          <w:i w:val="1"/>
          <w:iCs w:val="1"/>
          <w:rtl w:val="0"/>
        </w:rPr>
        <w:t xml:space="preserve">Heroes</w:t>
      </w:r>
      <w:r w:rsidDel="00000000" w:rsidR="00000000" w:rsidRPr="00000000">
        <w:rPr>
          <w:i w:val="1"/>
          <w:iCs w:val="1"/>
          <w:rtl w:val="0"/>
        </w:rPr>
        <w:t xml:space="preserve">: Los Superpoderosos</w:t>
      </w:r>
      <w:r w:rsidDel="00000000" w:rsidR="00000000" w:rsidRPr="00000000">
        <w:rPr>
          <w:rtl w:val="0"/>
        </w:rPr>
        <w:t xml:space="preserve"> se extiende más allá de la pantalla con una colección oficial de juguetes, disponible este otoño en Amazon y en grandes distribuidores como El Corte Inglés y Toys “R” Us.</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La colección ofrece a los niños otra forma de adentrarse en el mundo de Peak City, recrear sus momentos favoritos de los superhéroes e imaginar nuevas aventuras con Talking Tom, Talking Angela, Talking Ben y Talking Hank.</w:t>
      </w:r>
    </w:p>
    <w:p w:rsidR="00000000" w:rsidDel="00000000" w:rsidP="00000000" w:rsidRDefault="00000000" w:rsidRPr="00000000" w14:paraId="00000011">
      <w:pPr>
        <w:spacing w:after="240" w:before="240" w:lineRule="auto"/>
        <w:jc w:val="both"/>
        <w:rPr>
          <w:b w:val="1"/>
          <w:bCs w:val="1"/>
        </w:rPr>
      </w:pPr>
      <w:r w:rsidDel="00000000" w:rsidR="00000000" w:rsidRPr="00000000">
        <w:rPr>
          <w:rtl w:val="0"/>
        </w:rPr>
        <w:t xml:space="preserve">Junto con la serie y </w:t>
      </w:r>
      <w:r w:rsidDel="00000000" w:rsidR="00000000" w:rsidRPr="00000000">
        <w:rPr>
          <w:i w:val="1"/>
          <w:iCs w:val="1"/>
          <w:rtl w:val="0"/>
        </w:rPr>
        <w:t xml:space="preserve">Talking Tom Heroes: Los Superpoderosos – En Cine</w:t>
      </w:r>
      <w:r w:rsidDel="00000000" w:rsidR="00000000" w:rsidRPr="00000000">
        <w:rPr>
          <w:rtl w:val="0"/>
        </w:rPr>
        <w:t xml:space="preserve">, la colección de juguetes ofrece a los niños diferentes formas de descubrir, vivir y jugar dentro del mundo de Peak City.</w:t>
      </w:r>
      <w:r w:rsidDel="00000000" w:rsidR="00000000" w:rsidRPr="00000000">
        <w:rPr>
          <w:rtl w:val="0"/>
        </w:rPr>
      </w:r>
    </w:p>
    <w:p w:rsidR="00000000" w:rsidDel="00000000" w:rsidP="00000000" w:rsidRDefault="00000000" w:rsidRPr="00000000" w14:paraId="00000012">
      <w:pPr>
        <w:spacing w:after="180" w:lineRule="auto"/>
        <w:jc w:val="both"/>
        <w:rPr>
          <w:b w:val="1"/>
          <w:bCs w:val="1"/>
        </w:rPr>
      </w:pPr>
      <w:r w:rsidDel="00000000" w:rsidR="00000000" w:rsidRPr="00000000">
        <w:rPr>
          <w:b w:val="1"/>
          <w:bCs w:val="1"/>
          <w:rtl w:val="0"/>
        </w:rPr>
        <w:t xml:space="preserve">ABOUT OUTFIT7</w:t>
      </w:r>
    </w:p>
    <w:p w:rsidR="00000000" w:rsidDel="00000000" w:rsidP="00000000" w:rsidRDefault="00000000" w:rsidRPr="00000000" w14:paraId="00000013">
      <w:pPr>
        <w:spacing w:after="180" w:lineRule="auto"/>
        <w:jc w:val="both"/>
        <w:rPr/>
      </w:pPr>
      <w:r w:rsidDel="00000000" w:rsidR="00000000" w:rsidRPr="00000000">
        <w:rPr>
          <w:rtl w:val="0"/>
        </w:rPr>
        <w:t xml:space="preserve">Outfit7 Limited creates meaningful experiences that are seen, enjoyed and felt good. From its entertainment properties and mobile games to its licensing program and theme parks, the company brings fun to people around the world.</w:t>
      </w:r>
    </w:p>
    <w:p w:rsidR="00000000" w:rsidDel="00000000" w:rsidP="00000000" w:rsidRDefault="00000000" w:rsidRPr="00000000" w14:paraId="00000014">
      <w:pPr>
        <w:spacing w:after="180" w:lineRule="auto"/>
        <w:jc w:val="both"/>
        <w:rPr/>
      </w:pPr>
      <w:r w:rsidDel="00000000" w:rsidR="00000000" w:rsidRPr="00000000">
        <w:rPr>
          <w:rtl w:val="0"/>
        </w:rPr>
        <w:t xml:space="preserve">Driven by creativity and industry-leading expertise, its international team of more than 400 people pushes the boundaries of what is possible every day.</w:t>
      </w:r>
    </w:p>
    <w:p w:rsidR="00000000" w:rsidDel="00000000" w:rsidP="00000000" w:rsidRDefault="00000000" w:rsidRPr="00000000" w14:paraId="00000015">
      <w:pPr>
        <w:spacing w:after="180" w:lineRule="auto"/>
        <w:jc w:val="both"/>
        <w:rPr/>
      </w:pPr>
      <w:r w:rsidDel="00000000" w:rsidR="00000000" w:rsidRPr="00000000">
        <w:rPr>
          <w:rtl w:val="0"/>
        </w:rPr>
        <w:t xml:space="preserve">To date, its video content has accumulated more than 122 billion views and its games have recorded more than 27 billion downloads, with up to 470 million fans playing them each month.</w:t>
      </w:r>
    </w:p>
    <w:p w:rsidR="00000000" w:rsidDel="00000000" w:rsidP="00000000" w:rsidRDefault="00000000" w:rsidRPr="00000000" w14:paraId="00000016">
      <w:pPr>
        <w:spacing w:after="280" w:lineRule="auto"/>
        <w:jc w:val="both"/>
        <w:rPr/>
      </w:pPr>
      <w:r w:rsidDel="00000000" w:rsidR="00000000" w:rsidRPr="00000000">
        <w:rPr>
          <w:rtl w:val="0"/>
        </w:rPr>
        <w:t xml:space="preserve">For more information, visit</w:t>
      </w:r>
      <w:hyperlink r:id="rId8">
        <w:r w:rsidDel="00000000" w:rsidR="00000000" w:rsidRPr="00000000">
          <w:rPr>
            <w:color w:val="1155cc"/>
            <w:u w:val="single"/>
            <w:rtl w:val="0"/>
          </w:rPr>
          <w:t xml:space="preserve"> www.outfit7.com</w:t>
        </w:r>
      </w:hyperlink>
      <w:r w:rsidDel="00000000" w:rsidR="00000000" w:rsidRPr="00000000">
        <w:rPr>
          <w:rtl w:val="0"/>
        </w:rPr>
        <w:t xml:space="preserve">.</w:t>
      </w:r>
    </w:p>
    <w:p w:rsidR="00000000" w:rsidDel="00000000" w:rsidP="00000000" w:rsidRDefault="00000000" w:rsidRPr="00000000" w14:paraId="00000017">
      <w:pPr>
        <w:spacing w:after="180" w:lineRule="auto"/>
        <w:jc w:val="both"/>
        <w:rPr>
          <w:b w:val="1"/>
          <w:bCs w:val="1"/>
        </w:rPr>
      </w:pPr>
      <w:r w:rsidDel="00000000" w:rsidR="00000000" w:rsidRPr="00000000">
        <w:rPr>
          <w:b w:val="1"/>
          <w:bCs w:val="1"/>
          <w:rtl w:val="0"/>
        </w:rPr>
        <w:t xml:space="preserve">ABOUT TOY PARTNER</w:t>
      </w:r>
    </w:p>
    <w:p w:rsidR="00000000" w:rsidDel="00000000" w:rsidP="00000000" w:rsidRDefault="00000000" w:rsidRPr="00000000" w14:paraId="00000018">
      <w:pPr>
        <w:spacing w:after="180" w:lineRule="auto"/>
        <w:jc w:val="both"/>
        <w:rPr/>
      </w:pPr>
      <w:r w:rsidDel="00000000" w:rsidR="00000000" w:rsidRPr="00000000">
        <w:rPr>
          <w:rtl w:val="0"/>
        </w:rPr>
        <w:t xml:space="preserve">Based in the vibrant heart of Barcelona, Spain, TOY PARTNER is a leading company in the toy and games industry, dedicated to bringing creativity, quality and joy to children around the world. Specializing in the design, development and distribution of engaging play experiences, the company combines imagination with modern manufacturing.</w:t>
      </w:r>
    </w:p>
    <w:p w:rsidR="00000000" w:rsidDel="00000000" w:rsidP="00000000" w:rsidRDefault="00000000" w:rsidRPr="00000000" w14:paraId="00000019">
      <w:pPr>
        <w:spacing w:after="180" w:lineRule="auto"/>
        <w:jc w:val="both"/>
        <w:rPr/>
      </w:pPr>
      <w:r w:rsidDel="00000000" w:rsidR="00000000" w:rsidRPr="00000000">
        <w:rPr>
          <w:rtl w:val="0"/>
        </w:rPr>
        <w:t xml:space="preserve">Rooted in Mediterranean creativity and guided by the highest European safety standards, TOY PARTNER works with distributors and global partners to deliver inspiring, durable and on-trend products that help shape the future of play.</w:t>
      </w:r>
    </w:p>
    <w:p w:rsidR="00000000" w:rsidDel="00000000" w:rsidP="00000000" w:rsidRDefault="00000000" w:rsidRPr="00000000" w14:paraId="0000001A">
      <w:pPr>
        <w:spacing w:after="180" w:lineRule="auto"/>
        <w:jc w:val="both"/>
        <w:rPr/>
      </w:pPr>
      <w:r w:rsidDel="00000000" w:rsidR="00000000" w:rsidRPr="00000000">
        <w:rPr>
          <w:rtl w:val="0"/>
        </w:rPr>
        <w:t xml:space="preserve">For more information, visit</w:t>
      </w:r>
      <w:hyperlink r:id="rId9">
        <w:r w:rsidDel="00000000" w:rsidR="00000000" w:rsidRPr="00000000">
          <w:rPr>
            <w:color w:val="1155cc"/>
            <w:u w:val="single"/>
            <w:rtl w:val="0"/>
          </w:rPr>
          <w:t xml:space="preserve"> https://www.toypartner.es/portfolio/talkingtom/</w:t>
        </w:r>
      </w:hyperlink>
      <w:r w:rsidDel="00000000" w:rsidR="00000000" w:rsidRPr="00000000">
        <w:rPr>
          <w:rtl w:val="0"/>
        </w:rPr>
      </w:r>
    </w:p>
    <w:sectPr>
      <w:headerReference r:id="rId10" w:type="default"/>
      <w:footerReference r:id="rId11" w:type="default"/>
      <w:pgSz w:h="16838" w:w="11906" w:orient="portrait"/>
      <w:pgMar w:bottom="1440" w:top="1440" w:left="1440" w:right="1440" w:header="226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jc w:val="center"/>
      <w:rPr>
        <w:rFonts w:ascii="Poppins" w:cs="Poppins" w:eastAsia="Poppins" w:hAnsi="Poppins"/>
        <w:b w:val="1"/>
        <w:bCs w:val="1"/>
        <w:sz w:val="16"/>
        <w:szCs w:val="16"/>
      </w:rPr>
    </w:pPr>
    <w:r w:rsidDel="00000000" w:rsidR="00000000" w:rsidRPr="00000000">
      <w:rPr>
        <w:rFonts w:ascii="Poppins" w:cs="Poppins" w:eastAsia="Poppins" w:hAnsi="Poppins"/>
        <w:b w:val="1"/>
        <w:bCs w:val="1"/>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-914396</wp:posOffset>
          </wp:positionH>
          <wp:positionV relativeFrom="paragraph">
            <wp:posOffset>-1438272</wp:posOffset>
          </wp:positionV>
          <wp:extent cx="7576136" cy="1043189"/>
          <wp:effectExtent b="0" l="0" r="0" t="0"/>
          <wp:wrapNone/>
          <wp:docPr descr="Shape&#10;&#10;Description automatically generated" id="4" name="image1.png"/>
          <a:graphic>
            <a:graphicData uri="http://schemas.openxmlformats.org/drawingml/2006/picture">
              <pic:pic>
                <pic:nvPicPr>
                  <pic:cNvPr descr="Shape&#10;&#10;Description automatically generated" id="0" name="image1.png"/>
                  <pic:cNvPicPr preferRelativeResize="0"/>
                </pic:nvPicPr>
                <pic:blipFill>
                  <a:blip r:embed="rId1"/>
                  <a:srcRect b="0" l="0" r="0" t="0"/>
                  <a:stretch>
                    <a:fillRect/>
                  </a:stretch>
                </pic:blipFill>
                <pic:spPr>
                  <a:xfrm>
                    <a:off x="0" y="0"/>
                    <a:ext cx="7576136" cy="104318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lang w:val="s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rFonts w:ascii="Poppins SemiBold" w:cs="Poppins SemiBold" w:eastAsia="Poppins SemiBold" w:hAnsi="Poppins SemiBold"/>
      <w:sz w:val="40"/>
      <w:szCs w:val="40"/>
    </w:rPr>
  </w:style>
  <w:style w:type="paragraph" w:styleId="Heading2">
    <w:name w:val="heading 2"/>
    <w:basedOn w:val="Normal"/>
    <w:next w:val="Normal"/>
    <w:pPr>
      <w:keepNext w:val="1"/>
      <w:keepLines w:val="1"/>
      <w:pageBreakBefore w:val="0"/>
      <w:spacing w:after="80" w:before="360" w:lineRule="auto"/>
    </w:pPr>
    <w:rPr>
      <w:rFonts w:ascii="Poppins SemiBold" w:cs="Poppins SemiBold" w:eastAsia="Poppins SemiBold" w:hAnsi="Poppins SemiBold"/>
      <w:sz w:val="36"/>
      <w:szCs w:val="36"/>
    </w:rPr>
  </w:style>
  <w:style w:type="paragraph" w:styleId="Heading3">
    <w:name w:val="heading 3"/>
    <w:basedOn w:val="Normal"/>
    <w:next w:val="Normal"/>
    <w:pPr>
      <w:keepNext w:val="1"/>
      <w:keepLines w:val="1"/>
      <w:pageBreakBefore w:val="0"/>
      <w:spacing w:after="80" w:before="280" w:lineRule="auto"/>
    </w:pPr>
    <w:rPr>
      <w:rFonts w:ascii="Poppins SemiBold" w:cs="Poppins SemiBold" w:eastAsia="Poppins SemiBold" w:hAnsi="Poppins SemiBold"/>
      <w:sz w:val="30"/>
      <w:szCs w:val="30"/>
    </w:rPr>
  </w:style>
  <w:style w:type="paragraph" w:styleId="Heading4">
    <w:name w:val="heading 4"/>
    <w:basedOn w:val="Normal"/>
    <w:next w:val="Normal"/>
    <w:pPr>
      <w:keepNext w:val="1"/>
      <w:keepLines w:val="1"/>
      <w:pageBreakBefore w:val="0"/>
      <w:spacing w:after="40" w:before="240" w:lineRule="auto"/>
    </w:pPr>
    <w:rPr>
      <w:rFonts w:ascii="Poppins SemiBold" w:cs="Poppins SemiBold" w:eastAsia="Poppins SemiBold" w:hAnsi="Poppins SemiBold"/>
    </w:rPr>
  </w:style>
  <w:style w:type="paragraph" w:styleId="Heading5">
    <w:name w:val="heading 5"/>
    <w:basedOn w:val="Normal"/>
    <w:next w:val="Normal"/>
    <w:pPr>
      <w:keepNext w:val="1"/>
      <w:keepLines w:val="1"/>
      <w:pageBreakBefore w:val="0"/>
    </w:pPr>
    <w:rPr>
      <w:i w:val="1"/>
      <w:iCs w:val="1"/>
    </w:rPr>
  </w:style>
  <w:style w:type="paragraph" w:styleId="Heading6">
    <w:name w:val="heading 6"/>
    <w:basedOn w:val="Normal"/>
    <w:next w:val="Normal"/>
    <w:pPr>
      <w:keepNext w:val="1"/>
      <w:keepLines w:val="1"/>
      <w:pageBreakBefore w:val="0"/>
    </w:pPr>
    <w:rPr>
      <w:rFonts w:ascii="Poppins Light" w:cs="Poppins Light" w:eastAsia="Poppins Light" w:hAnsi="Poppins Light"/>
    </w:rPr>
  </w:style>
  <w:style w:type="paragraph" w:styleId="Title">
    <w:name w:val="Title"/>
    <w:basedOn w:val="Normal"/>
    <w:next w:val="Normal"/>
    <w:pPr>
      <w:keepNext w:val="1"/>
      <w:keepLines w:val="1"/>
      <w:pageBreakBefore w:val="0"/>
      <w:spacing w:after="120" w:before="480" w:lineRule="auto"/>
    </w:pPr>
    <w:rPr>
      <w:rFonts w:ascii="Poppins SemiBold" w:cs="Poppins SemiBold" w:eastAsia="Poppins SemiBold" w:hAnsi="Poppins SemiBold"/>
      <w:sz w:val="60"/>
      <w:szCs w:val="6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i w:val="1"/>
      <w:iCs w:val="1"/>
      <w:sz w:val="40"/>
      <w:szCs w:val="4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toypartner.es/portfolio/talkingt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www.outfit7.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rewn37BW2Fv5rDBz8dpcue5ezA==">CgMxLjAyDmgubWd4ZDd0dnFidXhjMg5oLjhzNmNhbHlhbjI5dzgAciExclU0RTlTdDhvbHZvcFZibU5YTmxvdm9HZ290MnNWWkE=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