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b w:val="1"/>
          <w:color w:val="ff84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b w:val="1"/>
          <w:color w:val="ff8400"/>
          <w:sz w:val="28"/>
          <w:szCs w:val="28"/>
        </w:rPr>
      </w:pPr>
      <w:r w:rsidDel="00000000" w:rsidR="00000000" w:rsidRPr="00000000">
        <w:rPr>
          <w:b w:val="1"/>
          <w:color w:val="ff8400"/>
          <w:sz w:val="28"/>
          <w:szCs w:val="28"/>
          <w:rtl w:val="0"/>
        </w:rPr>
        <w:t xml:space="preserve">Tecnología, Personalización y Rentabilidad: nuevos desafíos y estrategias del sector, claves en eRetail Congress 2025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b w:val="1"/>
          <w:color w:val="ff84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2222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22222"/>
          <w:sz w:val="26"/>
          <w:szCs w:val="26"/>
          <w:u w:val="none"/>
          <w:shd w:fill="auto" w:val="clear"/>
          <w:vertAlign w:val="baseline"/>
          <w:rtl w:val="0"/>
        </w:rPr>
        <w:t xml:space="preserve">Tendam, Ikea, Beam Suntory, Cash Converters, 123tinta.es y Transcom analizarán cómo la IA, la automatización y la conexión humana impulsan el crecimiento y la rentabilidad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-360" w:firstLine="0"/>
        <w:jc w:val="both"/>
        <w:rPr>
          <w:b w:val="1"/>
          <w:i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2222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22222"/>
          <w:sz w:val="26"/>
          <w:szCs w:val="26"/>
          <w:u w:val="none"/>
          <w:shd w:fill="auto" w:val="clear"/>
          <w:vertAlign w:val="baseline"/>
          <w:rtl w:val="0"/>
        </w:rPr>
        <w:t xml:space="preserve">eRetail Congress, el encuentro directivo de referencia en eCommerce y Retail, celebrará una nueva edición el 28 de mayo en Madrid, con una agenda que combinará ponencias estratégicas, mesas redondas y casos de éxito empresarial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-360" w:firstLine="0"/>
        <w:jc w:val="both"/>
        <w:rPr>
          <w:b w:val="1"/>
          <w:i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22222"/>
          <w:sz w:val="26"/>
          <w:szCs w:val="26"/>
          <w:u w:val="none"/>
          <w:shd w:fill="auto" w:val="clear"/>
          <w:vertAlign w:val="baseline"/>
          <w:rtl w:val="0"/>
        </w:rPr>
        <w:t xml:space="preserve">El equilibrio entre personalización y tecnología, y su integración en los modelos de relación con el cliente, serán algunas de las claves que se debatirán en esta mesa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222222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8 de mayo de 2025.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– El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Customer Journey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se consolida como uno de los grandes motores de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competitividad y rentabilidad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en eCommerce y Retail. En un entorno dominado por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la automatización, la IA y la omnicanalidad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las compañías afrontan el reto de combinar eficiencia operativa y escalabilidad sin renunciar a la cercanía y autenticidad en cada interacción.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jc w:val="center"/>
        <w:rPr>
          <w:i w:val="1"/>
          <w:color w:val="222222"/>
          <w:sz w:val="24"/>
          <w:szCs w:val="24"/>
        </w:rPr>
      </w:pPr>
      <w:r w:rsidDel="00000000" w:rsidR="00000000" w:rsidRPr="00000000">
        <w:rPr>
          <w:i w:val="1"/>
          <w:color w:val="222222"/>
          <w:sz w:val="24"/>
          <w:szCs w:val="24"/>
        </w:rPr>
        <w:drawing>
          <wp:inline distB="114300" distT="114300" distL="114300" distR="114300">
            <wp:extent cx="4830128" cy="2691923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30128" cy="2691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jc w:val="center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La adopción de nuevas tecnologías permite optimizar procesos y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personalizar la relación con el cliente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pero también obliga a rediseñar los modelos de atención y a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redefinir el papel de las personas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en entornos donde algoritmos y asistentes virtuales asumen cada vez más funciones. Identificar qué momentos exigen intervención humana y cuáles pueden automatizarse resulta clave para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preservar la confianza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y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garantizar una experiencia coherente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Además, la gestión de clientes evoluciona de la reacción a la anticipación. La integración de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capacidades predictivas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personalización en tiempo real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es fundamental para captar y fidelizar en un entorno cambiante. 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Retail y eCommerce se enfrentan a una transformación estratégica decisiva. Las compañías que logren equilibrar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escalabilidad, eficiencia y personalización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sin perder la conexión humana estarán en disposición de liderar el mercado. Este será el hilo conductor de la primera mesa de debate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“IA, Automatización y Conexión Humana: el equilibrio entre Personalización y Tecnología”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de </w:t>
      </w:r>
      <w:hyperlink r:id="rId8">
        <w:r w:rsidDel="00000000" w:rsidR="00000000" w:rsidRPr="00000000">
          <w:rPr>
            <w:b w:val="1"/>
            <w:color w:val="0563c1"/>
            <w:sz w:val="24"/>
            <w:szCs w:val="24"/>
            <w:u w:val="single"/>
            <w:rtl w:val="0"/>
          </w:rPr>
          <w:t xml:space="preserve">eRetail Congress 2025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 organizado por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Dir&amp;Ge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 que se celebrará el 28 de mayo en Truss Madrid- Movistar Arena, y también estará abierto a todos </w:t>
      </w:r>
      <w:r w:rsidDel="00000000" w:rsidR="00000000" w:rsidRPr="00000000">
        <w:rPr>
          <w:i w:val="1"/>
          <w:color w:val="222222"/>
          <w:sz w:val="24"/>
          <w:szCs w:val="24"/>
          <w:rtl w:val="0"/>
        </w:rPr>
        <w:t xml:space="preserve">vía streaming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La mesa de debate, impulsada por 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Transcom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contará con la participación de 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David Carnero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Global Director of Operations and Omnichannel de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Temdam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; Alyona Dvornikova, Global Media &amp; eComm Manager (EMEA, SA, USA) en Suntory Global Spirits de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Beam Suntory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Juan Carlos Peña, eCommerce &amp; ReCommerce Director de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Cash Converters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;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Viviana Echeverry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Global Chief Digital Enterprise Architect - New Business/Growth &amp; Marketing de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Ikea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Ramiro Bresler Luis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eCommerce Manager de 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123tinta.es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moderados por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 Antonio Aparicio Bermejo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Digital &amp; AI Solutioning Sales Director Transcom EMEA/South de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Transcom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jc w:val="both"/>
        <w:rPr>
          <w:b w:val="1"/>
          <w:color w:val="ff8400"/>
          <w:sz w:val="24"/>
          <w:szCs w:val="24"/>
          <w:u w:val="single"/>
        </w:rPr>
      </w:pPr>
      <w:r w:rsidDel="00000000" w:rsidR="00000000" w:rsidRPr="00000000">
        <w:rPr>
          <w:b w:val="1"/>
          <w:color w:val="ff8400"/>
          <w:sz w:val="24"/>
          <w:szCs w:val="24"/>
          <w:u w:val="single"/>
          <w:rtl w:val="0"/>
        </w:rPr>
        <w:t xml:space="preserve">Tech &amp; Smart Retail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jc w:val="both"/>
        <w:rPr>
          <w:b w:val="1"/>
          <w:color w:val="ff84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El encuentro completa su agenda con una segunda mesa redonda, casos de éxito y ponencias destacadas, ofrecidas por profesionales y marcas líderes como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Worten España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Wynie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Showroomprive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LG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entre otras, que compartirán su conocimiento y mejores prácticas sobre cómo aprovechar las últimas innovaciones tecnológicas para generar un mejor impacto en un entorno más ágil y competitivo.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eRetail Congress 2025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cuenta con el impulso de</w:t>
      </w:r>
      <w:hyperlink r:id="rId10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EMRED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12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 Transcom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13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 Kraz</w:t>
        </w:r>
      </w:hyperlink>
      <w:r w:rsidDel="00000000" w:rsidR="00000000" w:rsidRPr="00000000">
        <w:rPr>
          <w:sz w:val="24"/>
          <w:szCs w:val="24"/>
          <w:rtl w:val="0"/>
        </w:rPr>
        <w:t xml:space="preserve"> e </w:t>
      </w:r>
      <w:hyperlink r:id="rId14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Intelcia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como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Patrocinadores Gold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; </w:t>
      </w:r>
      <w:hyperlink r:id="rId15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Elogia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como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Patrocinador Silver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;</w:t>
      </w:r>
      <w:hyperlink r:id="rId16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 Convertix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y</w:t>
      </w:r>
      <w:hyperlink r:id="rId17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 Güo Tech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como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Patrocinadores Bronce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;</w:t>
      </w:r>
      <w:hyperlink r:id="rId18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 Cyberclick</w:t>
        </w:r>
      </w:hyperlink>
      <w:r w:rsidDel="00000000" w:rsidR="00000000" w:rsidRPr="00000000">
        <w:rPr>
          <w:color w:val="ff84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como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Agencia Oficial de Marketing Digital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;</w:t>
      </w:r>
      <w:hyperlink r:id="rId19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20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Smartbox Business Solutions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como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Experience Partner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;</w:t>
      </w:r>
      <w:hyperlink r:id="rId21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 Actitud de Comunicación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como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Agencia Oficial de Comunicación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;</w:t>
      </w:r>
      <w:hyperlink r:id="rId22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Eventtia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como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Partner Tecnológico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;</w:t>
      </w:r>
      <w:hyperlink r:id="rId24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AsoCommerce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26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Anaya Multimedia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27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Ediciones Pirámide</w:t>
        </w:r>
      </w:hyperlink>
      <w:hyperlink r:id="rId28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sz w:val="24"/>
          <w:szCs w:val="24"/>
          <w:rtl w:val="0"/>
        </w:rPr>
        <w:t xml:space="preserve">y </w:t>
      </w:r>
      <w:hyperlink r:id="rId29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CITET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como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entidades colaboradoras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y</w:t>
      </w:r>
      <w:hyperlink r:id="rId30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31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AmericaRetail &amp; Malls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ff8400"/>
          <w:sz w:val="24"/>
          <w:szCs w:val="24"/>
          <w:rtl w:val="0"/>
        </w:rPr>
        <w:t xml:space="preserve"> </w:t>
      </w:r>
      <w:hyperlink r:id="rId32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CTRL Publicidad</w:t>
        </w:r>
      </w:hyperlink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color w:val="ff8400"/>
          <w:sz w:val="24"/>
          <w:szCs w:val="24"/>
          <w:rtl w:val="0"/>
        </w:rPr>
        <w:t xml:space="preserve"> </w:t>
      </w:r>
      <w:hyperlink r:id="rId33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Corresponsables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34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35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Esencia de Marketing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36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37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Hi Retail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38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Just Retail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39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40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Periodico PublicidAD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41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42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Marketing Directo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43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44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Marketing4ecommerce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45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 Parada Visual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46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47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Periódico La Social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48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49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Retail Actual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50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51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Retailers.mx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52">
        <w:r w:rsidDel="00000000" w:rsidR="00000000" w:rsidRPr="00000000">
          <w:rPr>
            <w:color w:val="222222"/>
            <w:sz w:val="24"/>
            <w:szCs w:val="24"/>
            <w:rtl w:val="0"/>
          </w:rPr>
          <w:t xml:space="preserve"> </w:t>
        </w:r>
      </w:hyperlink>
      <w:hyperlink r:id="rId53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Revista Aral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hyperlink r:id="rId54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 Revista InforRetail</w:t>
        </w:r>
      </w:hyperlink>
      <w:r w:rsidDel="00000000" w:rsidR="00000000" w:rsidRPr="00000000">
        <w:rPr>
          <w:color w:val="ff84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y</w:t>
      </w:r>
      <w:hyperlink r:id="rId55">
        <w:r w:rsidDel="00000000" w:rsidR="00000000" w:rsidRPr="00000000">
          <w:rPr>
            <w:color w:val="ff8400"/>
            <w:sz w:val="24"/>
            <w:szCs w:val="24"/>
            <w:rtl w:val="0"/>
          </w:rPr>
          <w:t xml:space="preserve"> Zoomtecnológico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como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media partners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eRetail Congress 2025. Innovación y Transformación omnicanal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center"/>
        <w:rPr>
          <w:b w:val="1"/>
          <w:color w:val="ed7d31"/>
          <w:sz w:val="24"/>
          <w:szCs w:val="24"/>
          <w:u w:val="single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Web del encuentro y registros: </w:t>
      </w:r>
      <w:hyperlink r:id="rId56">
        <w:r w:rsidDel="00000000" w:rsidR="00000000" w:rsidRPr="00000000">
          <w:rPr>
            <w:b w:val="1"/>
            <w:color w:val="ed7d31"/>
            <w:sz w:val="24"/>
            <w:szCs w:val="24"/>
            <w:u w:val="single"/>
            <w:rtl w:val="0"/>
          </w:rPr>
          <w:t xml:space="preserve">https://eretailcongress.com/</w:t>
        </w:r>
      </w:hyperlink>
      <w:r w:rsidDel="00000000" w:rsidR="00000000" w:rsidRPr="00000000">
        <w:rPr>
          <w:b w:val="1"/>
          <w:color w:val="ed7d3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b w:val="1"/>
          <w:color w:val="ed7d3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b w:val="1"/>
          <w:color w:val="ff8400"/>
          <w:sz w:val="24"/>
          <w:szCs w:val="24"/>
          <w:u w:val="single"/>
        </w:rPr>
      </w:pPr>
      <w:r w:rsidDel="00000000" w:rsidR="00000000" w:rsidRPr="00000000">
        <w:rPr>
          <w:b w:val="1"/>
          <w:color w:val="ff8400"/>
          <w:sz w:val="24"/>
          <w:szCs w:val="24"/>
          <w:u w:val="single"/>
          <w:rtl w:val="0"/>
        </w:rPr>
        <w:t xml:space="preserve">Sobre Dir&amp;Ge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b w:val="1"/>
          <w:color w:val="ff84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sz w:val="24"/>
          <w:szCs w:val="24"/>
        </w:rPr>
      </w:pPr>
      <w:hyperlink r:id="rId57">
        <w:r w:rsidDel="00000000" w:rsidR="00000000" w:rsidRPr="00000000">
          <w:rPr>
            <w:color w:val="ed7d31"/>
            <w:sz w:val="24"/>
            <w:szCs w:val="24"/>
            <w:u w:val="single"/>
            <w:rtl w:val="0"/>
          </w:rPr>
          <w:t xml:space="preserve">Dir&amp;Ge</w:t>
        </w:r>
      </w:hyperlink>
      <w:r w:rsidDel="00000000" w:rsidR="00000000" w:rsidRPr="00000000">
        <w:rPr>
          <w:sz w:val="24"/>
          <w:szCs w:val="24"/>
          <w:rtl w:val="0"/>
        </w:rPr>
        <w:t xml:space="preserve"> es la plataforma líder del entorno directivo. Ofrece a los </w:t>
      </w:r>
      <w:r w:rsidDel="00000000" w:rsidR="00000000" w:rsidRPr="00000000">
        <w:rPr>
          <w:i w:val="1"/>
          <w:sz w:val="24"/>
          <w:szCs w:val="24"/>
          <w:rtl w:val="0"/>
        </w:rPr>
        <w:t xml:space="preserve">decision makers</w:t>
      </w:r>
      <w:r w:rsidDel="00000000" w:rsidR="00000000" w:rsidRPr="00000000">
        <w:rPr>
          <w:sz w:val="24"/>
          <w:szCs w:val="24"/>
          <w:rtl w:val="0"/>
        </w:rPr>
        <w:t xml:space="preserve"> de las compañías los mejores contenidos empresariales, encuentros B2B exclusivos y las </w:t>
      </w:r>
      <w:r w:rsidDel="00000000" w:rsidR="00000000" w:rsidRPr="00000000">
        <w:rPr>
          <w:i w:val="1"/>
          <w:sz w:val="24"/>
          <w:szCs w:val="24"/>
          <w:rtl w:val="0"/>
        </w:rPr>
        <w:t xml:space="preserve">best practices</w:t>
      </w:r>
      <w:r w:rsidDel="00000000" w:rsidR="00000000" w:rsidRPr="00000000">
        <w:rPr>
          <w:sz w:val="24"/>
          <w:szCs w:val="24"/>
          <w:rtl w:val="0"/>
        </w:rPr>
        <w:t xml:space="preserve"> más relevantes del panorama nacional e internacional con el objetivo de compartir visiones e incrementar oportunidades de negocio.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120" w:before="12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Más información:</w:t>
      </w:r>
    </w:p>
    <w:p w:rsidR="00000000" w:rsidDel="00000000" w:rsidP="00000000" w:rsidRDefault="00000000" w:rsidRPr="00000000" w14:paraId="00000024">
      <w:pPr>
        <w:shd w:fill="ffffff" w:val="clear"/>
        <w:spacing w:after="120" w:before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Alejandro Ayala: prensa@actitud.es</w:t>
      </w:r>
    </w:p>
    <w:p w:rsidR="00000000" w:rsidDel="00000000" w:rsidP="00000000" w:rsidRDefault="00000000" w:rsidRPr="00000000" w14:paraId="00000025">
      <w:pPr>
        <w:spacing w:after="0" w:line="310.7999999999999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91 302 28 60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5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                    </w:t>
    </w:r>
    <w:r w:rsidDel="00000000" w:rsidR="00000000" w:rsidRPr="00000000">
      <w:rPr>
        <w:color w:val="000000"/>
      </w:rPr>
      <w:drawing>
        <wp:inline distB="0" distT="0" distL="0" distR="0">
          <wp:extent cx="1214823" cy="458223"/>
          <wp:effectExtent b="0" l="0" r="0" t="0"/>
          <wp:docPr descr="Imagen que contiene Logotipo&#10;&#10;Descripción generada automáticamente" id="5" name="image1.png"/>
          <a:graphic>
            <a:graphicData uri="http://schemas.openxmlformats.org/drawingml/2006/picture">
              <pic:pic>
                <pic:nvPicPr>
                  <pic:cNvPr descr="Imagen que contiene Logotip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823" cy="4582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69F0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569F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569F0"/>
    <w:rPr>
      <w:rFonts w:ascii="Calibri" w:cs="Calibri" w:eastAsia="Calibri" w:hAnsi="Calibri"/>
      <w:lang w:eastAsia="es-ES"/>
    </w:rPr>
  </w:style>
  <w:style w:type="paragraph" w:styleId="Piedepgina">
    <w:name w:val="footer"/>
    <w:basedOn w:val="Normal"/>
    <w:link w:val="PiedepginaCar"/>
    <w:uiPriority w:val="99"/>
    <w:unhideWhenUsed w:val="1"/>
    <w:rsid w:val="009569F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569F0"/>
    <w:rPr>
      <w:rFonts w:ascii="Calibri" w:cs="Calibri" w:eastAsia="Calibri" w:hAnsi="Calibri"/>
      <w:lang w:eastAsia="es-ES"/>
    </w:rPr>
  </w:style>
  <w:style w:type="character" w:styleId="Hipervnculo">
    <w:name w:val="Hyperlink"/>
    <w:basedOn w:val="Fuentedeprrafopredeter"/>
    <w:uiPriority w:val="99"/>
    <w:unhideWhenUsed w:val="1"/>
    <w:rsid w:val="009569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569F0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 w:val="1"/>
    <w:rsid w:val="007374D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periodicopublicidad.com/" TargetMode="External"/><Relationship Id="rId42" Type="http://schemas.openxmlformats.org/officeDocument/2006/relationships/hyperlink" Target="https://www.marketingdirecto.com/" TargetMode="External"/><Relationship Id="rId41" Type="http://schemas.openxmlformats.org/officeDocument/2006/relationships/hyperlink" Target="https://www.marketingdirecto.com/" TargetMode="External"/><Relationship Id="rId44" Type="http://schemas.openxmlformats.org/officeDocument/2006/relationships/hyperlink" Target="https://marketing4ecommerce.net/" TargetMode="External"/><Relationship Id="rId43" Type="http://schemas.openxmlformats.org/officeDocument/2006/relationships/hyperlink" Target="https://marketing4ecommerce.net/" TargetMode="External"/><Relationship Id="rId46" Type="http://schemas.openxmlformats.org/officeDocument/2006/relationships/hyperlink" Target="https://www.periodicolasocial.com/" TargetMode="External"/><Relationship Id="rId45" Type="http://schemas.openxmlformats.org/officeDocument/2006/relationships/hyperlink" Target="https://www.paradavisual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2b.directivosygerentes.es/" TargetMode="External"/><Relationship Id="rId48" Type="http://schemas.openxmlformats.org/officeDocument/2006/relationships/hyperlink" Target="https://www.retailactual.com/" TargetMode="External"/><Relationship Id="rId47" Type="http://schemas.openxmlformats.org/officeDocument/2006/relationships/hyperlink" Target="https://www.periodicolasocial.com/" TargetMode="External"/><Relationship Id="rId49" Type="http://schemas.openxmlformats.org/officeDocument/2006/relationships/hyperlink" Target="https://www.retailactual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eretailcongress.com/" TargetMode="External"/><Relationship Id="rId31" Type="http://schemas.openxmlformats.org/officeDocument/2006/relationships/hyperlink" Target="https://americaretail-malls.com/" TargetMode="External"/><Relationship Id="rId30" Type="http://schemas.openxmlformats.org/officeDocument/2006/relationships/hyperlink" Target="https://americaretail-malls.com/" TargetMode="External"/><Relationship Id="rId33" Type="http://schemas.openxmlformats.org/officeDocument/2006/relationships/hyperlink" Target="https://www.corresponsables.com/" TargetMode="External"/><Relationship Id="rId32" Type="http://schemas.openxmlformats.org/officeDocument/2006/relationships/hyperlink" Target="https://controlpublicidad.com/" TargetMode="External"/><Relationship Id="rId35" Type="http://schemas.openxmlformats.org/officeDocument/2006/relationships/hyperlink" Target="https://esenciademarketing.es/" TargetMode="External"/><Relationship Id="rId34" Type="http://schemas.openxmlformats.org/officeDocument/2006/relationships/hyperlink" Target="https://esenciademarketing.es/" TargetMode="External"/><Relationship Id="rId37" Type="http://schemas.openxmlformats.org/officeDocument/2006/relationships/hyperlink" Target="https://hiretail.es/" TargetMode="External"/><Relationship Id="rId36" Type="http://schemas.openxmlformats.org/officeDocument/2006/relationships/hyperlink" Target="https://www.justretail.news/" TargetMode="External"/><Relationship Id="rId39" Type="http://schemas.openxmlformats.org/officeDocument/2006/relationships/hyperlink" Target="https://www.periodicopublicidad.com/" TargetMode="External"/><Relationship Id="rId38" Type="http://schemas.openxmlformats.org/officeDocument/2006/relationships/hyperlink" Target="https://www.justretail.news/" TargetMode="External"/><Relationship Id="rId20" Type="http://schemas.openxmlformats.org/officeDocument/2006/relationships/hyperlink" Target="https://www.smartbox.com/es/smartbox-promociones-para-empresas/" TargetMode="External"/><Relationship Id="rId22" Type="http://schemas.openxmlformats.org/officeDocument/2006/relationships/hyperlink" Target="https://www.eventtia.com/es/inicio" TargetMode="External"/><Relationship Id="rId21" Type="http://schemas.openxmlformats.org/officeDocument/2006/relationships/hyperlink" Target="https://actitud.es/es/" TargetMode="External"/><Relationship Id="rId24" Type="http://schemas.openxmlformats.org/officeDocument/2006/relationships/hyperlink" Target="https://www.citet.es/" TargetMode="External"/><Relationship Id="rId23" Type="http://schemas.openxmlformats.org/officeDocument/2006/relationships/hyperlink" Target="https://www.eventtia.com/es/inicio" TargetMode="External"/><Relationship Id="rId26" Type="http://schemas.openxmlformats.org/officeDocument/2006/relationships/hyperlink" Target="https://www.anayamultimedia.es/" TargetMode="External"/><Relationship Id="rId25" Type="http://schemas.openxmlformats.org/officeDocument/2006/relationships/hyperlink" Target="https://asocommerce.com/" TargetMode="External"/><Relationship Id="rId28" Type="http://schemas.openxmlformats.org/officeDocument/2006/relationships/hyperlink" Target="https://www.anayamultimedia.es/" TargetMode="External"/><Relationship Id="rId27" Type="http://schemas.openxmlformats.org/officeDocument/2006/relationships/hyperlink" Target="https://www.edicionespiramide.es/" TargetMode="External"/><Relationship Id="rId29" Type="http://schemas.openxmlformats.org/officeDocument/2006/relationships/hyperlink" Target="https://www.citet.es/" TargetMode="External"/><Relationship Id="rId51" Type="http://schemas.openxmlformats.org/officeDocument/2006/relationships/hyperlink" Target="https://retailers.mx/" TargetMode="External"/><Relationship Id="rId50" Type="http://schemas.openxmlformats.org/officeDocument/2006/relationships/hyperlink" Target="https://retailers.mx/" TargetMode="External"/><Relationship Id="rId53" Type="http://schemas.openxmlformats.org/officeDocument/2006/relationships/hyperlink" Target="https://www.revistaaral.com/" TargetMode="External"/><Relationship Id="rId52" Type="http://schemas.openxmlformats.org/officeDocument/2006/relationships/hyperlink" Target="https://www.revistaaral.com/" TargetMode="External"/><Relationship Id="rId11" Type="http://schemas.openxmlformats.org/officeDocument/2006/relationships/hyperlink" Target="https://www.emred.com/" TargetMode="External"/><Relationship Id="rId55" Type="http://schemas.openxmlformats.org/officeDocument/2006/relationships/hyperlink" Target="https://www.zoomtecnologico.com/" TargetMode="External"/><Relationship Id="rId10" Type="http://schemas.openxmlformats.org/officeDocument/2006/relationships/hyperlink" Target="https://www.emred.com/" TargetMode="External"/><Relationship Id="rId54" Type="http://schemas.openxmlformats.org/officeDocument/2006/relationships/hyperlink" Target="https://www.revistainforetail.com" TargetMode="External"/><Relationship Id="rId13" Type="http://schemas.openxmlformats.org/officeDocument/2006/relationships/hyperlink" Target="https://www.kraz.ai/?utm_term=kraz&amp;utm_campaign=Search%23brand%23&amp;utm_source=adwords&amp;utm_medium=ppc&amp;hsa_acc=9175674705&amp;hsa_cam=14164401778&amp;hsa_grp=129433478790&amp;hsa_ad=537524695438&amp;hsa_src=g&amp;hsa_tgt=kwd-299841291326&amp;hsa_kw=kraz&amp;hsa_mt=p&amp;hsa_net=adwords&amp;hsa_ver=3&amp;gad_source=1&amp;gclid=Cj0KCQjwhYS_BhD2ARIsAJTMMQa--003XF1oH-CuMM0hqYmoCuNOXWUhO8Hd6oDbRtVDKTWkzCS8FhwaAnmAEALw_wcB" TargetMode="External"/><Relationship Id="rId57" Type="http://schemas.openxmlformats.org/officeDocument/2006/relationships/hyperlink" Target="https://b2b.directivosygerentes.es/" TargetMode="External"/><Relationship Id="rId12" Type="http://schemas.openxmlformats.org/officeDocument/2006/relationships/hyperlink" Target="https://transcom.com/es/" TargetMode="External"/><Relationship Id="rId56" Type="http://schemas.openxmlformats.org/officeDocument/2006/relationships/hyperlink" Target="https://eretailcongress.com/" TargetMode="External"/><Relationship Id="rId15" Type="http://schemas.openxmlformats.org/officeDocument/2006/relationships/hyperlink" Target="https://elogia.net/" TargetMode="External"/><Relationship Id="rId14" Type="http://schemas.openxmlformats.org/officeDocument/2006/relationships/hyperlink" Target="https://www.intelcia.com/es" TargetMode="External"/><Relationship Id="rId58" Type="http://schemas.openxmlformats.org/officeDocument/2006/relationships/header" Target="header1.xml"/><Relationship Id="rId17" Type="http://schemas.openxmlformats.org/officeDocument/2006/relationships/hyperlink" Target="https://guotech.io/" TargetMode="External"/><Relationship Id="rId16" Type="http://schemas.openxmlformats.org/officeDocument/2006/relationships/hyperlink" Target="https://www.convertix.net/" TargetMode="External"/><Relationship Id="rId19" Type="http://schemas.openxmlformats.org/officeDocument/2006/relationships/hyperlink" Target="https://www.smartbox.com/es/smartbox-promociones-para-empresas/" TargetMode="External"/><Relationship Id="rId18" Type="http://schemas.openxmlformats.org/officeDocument/2006/relationships/hyperlink" Target="https://www.cyberclick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nbDKGGhc6juDGezZ0l23/QB9Lw==">CgMxLjA4AHIhMVB1dXRnM1hZZHFDV0xMVmhjMTJ1ZnduMEdueGJlM2d1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2025-04-25T11:17:00Z</dcterms:created>
  <dc:creator>Sara Mateos</dc:creator>
</cp:coreProperties>
</file>