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66F02" w14:textId="77777777" w:rsidR="0069228C" w:rsidRDefault="00000000">
      <w:pPr>
        <w:jc w:val="center"/>
        <w:rPr>
          <w:b/>
          <w:sz w:val="40"/>
          <w:szCs w:val="40"/>
        </w:rPr>
      </w:pPr>
      <w:r>
        <w:rPr>
          <w:b/>
          <w:sz w:val="40"/>
          <w:szCs w:val="40"/>
        </w:rPr>
        <w:t>Turbulencias veraniegas: El Parlamento Europeo se enfrenta al Consejo por la drástica reducción de los derechos de los pasajeros aéreos</w:t>
      </w:r>
    </w:p>
    <w:p w14:paraId="41AD8ED8" w14:textId="77777777" w:rsidR="0069228C" w:rsidRDefault="00000000">
      <w:pPr>
        <w:numPr>
          <w:ilvl w:val="0"/>
          <w:numId w:val="1"/>
        </w:numPr>
        <w:pBdr>
          <w:top w:val="nil"/>
          <w:left w:val="nil"/>
          <w:bottom w:val="nil"/>
          <w:right w:val="nil"/>
          <w:between w:val="nil"/>
        </w:pBdr>
        <w:jc w:val="both"/>
        <w:rPr>
          <w:b/>
          <w:sz w:val="24"/>
          <w:szCs w:val="24"/>
        </w:rPr>
      </w:pPr>
      <w:r>
        <w:rPr>
          <w:b/>
          <w:sz w:val="24"/>
          <w:szCs w:val="24"/>
        </w:rPr>
        <w:t>Ampliar el umbral de retrasos para recibir una compensación económica, reducción de las indemnizaciones, cobros extra por el equipaje de mano o considerar una huelga como “circunstancia extraordinaria” son algunas de las propuestas del Consejo y que el Parlamento Europeo ha rechazado en favor a los derechos de los pasajeros</w:t>
      </w:r>
    </w:p>
    <w:p w14:paraId="3A4DDC9F" w14:textId="77777777" w:rsidR="0069228C" w:rsidRDefault="00000000">
      <w:pPr>
        <w:jc w:val="both"/>
      </w:pPr>
      <w:r>
        <w:rPr>
          <w:b/>
        </w:rPr>
        <w:t>Madrid, 30 de junio de 2025</w:t>
      </w:r>
      <w:r>
        <w:t>.- En una decisión histórica pero muy criticada, el Consejo de la Unión Europea adoptó su postura sobre la reforma del Reglamento (CE) n.º 261/2004, base de los derechos de los pasajeros aéreos en la UE. La propuesta introduce retrasos mínimos más largos para recibir compensación, montos reducidos, cobros por equipaje de mano y plazos más estrictos para reclamar. Se trata del mayor debilitamiento de los derechos de los pasajeros en más de 20 años.</w:t>
      </w:r>
    </w:p>
    <w:p w14:paraId="581585AB" w14:textId="77777777" w:rsidR="0069228C" w:rsidRDefault="00000000">
      <w:pPr>
        <w:spacing w:before="240" w:after="240"/>
        <w:jc w:val="both"/>
      </w:pPr>
      <w:r>
        <w:t>Con la temporada alta de viajes a punto de comenzar, los viajeros aún tienen esperanza tras el debate del Parlamento Europeo del 18 de junio, donde una abrumadora mayoría de eurodiputados rechazó los cambios propuestos. También el Comité de Transporte y Turismo (TRAN) respondió a la presión del lobby aéreo votando el 24 de junio a favor de una enmienda que prohíbe cobrar por el equipaje de mano. Más de 58.000 ciudadanos han firmado la petición de APRA en defensa de los derechos de los pasajeros.</w:t>
      </w:r>
    </w:p>
    <w:p w14:paraId="4CB5DD04" w14:textId="77777777" w:rsidR="0069228C" w:rsidRDefault="00000000">
      <w:pPr>
        <w:spacing w:before="240" w:after="240"/>
        <w:jc w:val="both"/>
      </w:pPr>
      <w:r>
        <w:t>Sin embargo, los derechos siguen amenazados mientras continúan las negociaciones a tres bandas (</w:t>
      </w:r>
      <w:proofErr w:type="spellStart"/>
      <w:r>
        <w:t>trílogo</w:t>
      </w:r>
      <w:proofErr w:type="spellEnd"/>
      <w:r>
        <w:t xml:space="preserve">). “Instamos a los eurodiputados a rechazar la propuesta del Consejo y mantenerse unidos”, señaló Tomasz </w:t>
      </w:r>
      <w:proofErr w:type="spellStart"/>
      <w:r>
        <w:t>Pawliszyn</w:t>
      </w:r>
      <w:proofErr w:type="spellEnd"/>
      <w:r>
        <w:t xml:space="preserve">, CEO de </w:t>
      </w:r>
      <w:hyperlink r:id="rId8">
        <w:r>
          <w:rPr>
            <w:color w:val="1155CC"/>
            <w:u w:val="single"/>
          </w:rPr>
          <w:t>AirHelp</w:t>
        </w:r>
      </w:hyperlink>
      <w:r>
        <w:t>. “Muchos retrocesos están ocultos en lenguaje técnico. Sin el trabajo de APRA, los pasajeros solo se darían cuenta cuando ya sea tarde”.</w:t>
      </w:r>
    </w:p>
    <w:p w14:paraId="77ECD1DE" w14:textId="77777777" w:rsidR="0069228C" w:rsidRDefault="00000000">
      <w:pPr>
        <w:pStyle w:val="Ttulo3"/>
        <w:keepNext w:val="0"/>
        <w:keepLines w:val="0"/>
        <w:jc w:val="both"/>
        <w:rPr>
          <w:sz w:val="22"/>
          <w:szCs w:val="22"/>
        </w:rPr>
      </w:pPr>
      <w:bookmarkStart w:id="0" w:name="_heading=h.ixkxgg95c3dg" w:colFirst="0" w:colLast="0"/>
      <w:bookmarkEnd w:id="0"/>
      <w:r>
        <w:rPr>
          <w:sz w:val="22"/>
          <w:szCs w:val="22"/>
        </w:rPr>
        <w:t>Principales cambios aprobados por el Consejo</w:t>
      </w:r>
    </w:p>
    <w:p w14:paraId="533C35AC" w14:textId="77777777" w:rsidR="0069228C" w:rsidRDefault="00000000">
      <w:pPr>
        <w:numPr>
          <w:ilvl w:val="0"/>
          <w:numId w:val="2"/>
        </w:numPr>
        <w:spacing w:before="240" w:after="200"/>
        <w:jc w:val="both"/>
      </w:pPr>
      <w:r>
        <w:rPr>
          <w:b/>
        </w:rPr>
        <w:t>Retrasos más largos para aplicar la compensación</w:t>
      </w:r>
      <w:r>
        <w:t>: Los pasajeros sólo serán elegibles para recibir compensación económica después de un retraso de al menos 4 horas en vuelos de corta y media distancia, y 6 horas en vuelos de larga distancia. Anteriormente, se podía reclamar compensación por retrasos de 3 horas o más, sin importar la duración del vuelo.</w:t>
      </w:r>
    </w:p>
    <w:p w14:paraId="47E3E36C" w14:textId="77777777" w:rsidR="0069228C" w:rsidRDefault="00000000">
      <w:pPr>
        <w:numPr>
          <w:ilvl w:val="0"/>
          <w:numId w:val="2"/>
        </w:numPr>
        <w:spacing w:after="200"/>
        <w:jc w:val="both"/>
      </w:pPr>
      <w:r>
        <w:rPr>
          <w:b/>
        </w:rPr>
        <w:t>Reducción de las cantidades de compensación</w:t>
      </w:r>
      <w:r>
        <w:t>:  La compensación máxima se ha reducido a 300 € para rutas de corta y media distancia y a 500 € para vuelos de larga distancia, frente al rango actual de 250 € a 600 €.</w:t>
      </w:r>
    </w:p>
    <w:p w14:paraId="0C987B35" w14:textId="77777777" w:rsidR="0069228C" w:rsidRDefault="00000000">
      <w:pPr>
        <w:numPr>
          <w:ilvl w:val="0"/>
          <w:numId w:val="2"/>
        </w:numPr>
        <w:spacing w:before="240" w:after="200"/>
        <w:jc w:val="both"/>
      </w:pPr>
      <w:r>
        <w:rPr>
          <w:b/>
        </w:rPr>
        <w:t>Cobros por equipaje de mano permitidos</w:t>
      </w:r>
      <w:r>
        <w:t xml:space="preserve">: La propuesta permite que las aerolíneas cobren por el equipaje de mano que no quepa debajo del asiento. Solo se aceptará gratuitamente un artículo pequeño (como un bolso o una mochila para portátil). Esto revierte la jurisprudencia previa de la UE que reconocía el equipaje de mano como un </w:t>
      </w:r>
      <w:r>
        <w:lastRenderedPageBreak/>
        <w:t>derecho básico. Además, la nueva normativa sobre tamaño del equipaje de mano (máx. 40×30×15 cm) es más estricta incluso que la permitida por Ryanair, y contradice años de sentencias del Tribunal de Justicia de la Unión Europea (TJUE).</w:t>
      </w:r>
    </w:p>
    <w:p w14:paraId="50BB52FB" w14:textId="77777777" w:rsidR="0069228C" w:rsidRDefault="00000000">
      <w:pPr>
        <w:spacing w:before="240" w:after="200"/>
        <w:ind w:left="720"/>
        <w:jc w:val="both"/>
      </w:pPr>
      <w:r>
        <w:t xml:space="preserve">“Las aerolíneas imponen multas de 100 € por un equipaje de mano ligeramente sobredimensionado, pero exigen la libertad de retrasar vuelos durante horas sin penalización. Esta hipocresía es un ejemplo flagrante de trato injusto y doble rasero”, afirma </w:t>
      </w:r>
      <w:proofErr w:type="spellStart"/>
      <w:r>
        <w:t>Pawliszyn</w:t>
      </w:r>
      <w:proofErr w:type="spellEnd"/>
      <w:r>
        <w:t>.</w:t>
      </w:r>
    </w:p>
    <w:p w14:paraId="3D6B3FE6" w14:textId="77777777" w:rsidR="0069228C" w:rsidRDefault="00000000">
      <w:pPr>
        <w:numPr>
          <w:ilvl w:val="0"/>
          <w:numId w:val="3"/>
        </w:numPr>
        <w:spacing w:before="240" w:after="200"/>
        <w:jc w:val="both"/>
      </w:pPr>
      <w:r>
        <w:rPr>
          <w:b/>
        </w:rPr>
        <w:t>Plazos más estrictos para reclamar</w:t>
      </w:r>
      <w:r>
        <w:t>: Según la propuesta del Consejo, los pasajeros tendrán solo 6 meses para presentar reclamaciones de compensación, y las aerolíneas deberán responder en un plazo de 14 días. Este corto plazo desequilibra el proceso a favor de las aerolíneas y en perjuicio de los consumidores. No solo perjudica a los viajeros ocasionales que no conocen sus derechos, sino que complica aún más el proceso para el 79 % de los pasajeros que desconocen sus derechos. Este plazo reducido impide el acceso a la justicia, especialmente a los grupos más vulnerables.</w:t>
      </w:r>
    </w:p>
    <w:p w14:paraId="567F36CA" w14:textId="77777777" w:rsidR="0069228C" w:rsidRDefault="00000000">
      <w:pPr>
        <w:numPr>
          <w:ilvl w:val="0"/>
          <w:numId w:val="3"/>
        </w:numPr>
        <w:spacing w:after="200"/>
        <w:jc w:val="both"/>
      </w:pPr>
      <w:r>
        <w:rPr>
          <w:b/>
        </w:rPr>
        <w:t>Ampliación de la definición de “circunstancias extraordinarias”:</w:t>
      </w:r>
      <w:r>
        <w:t xml:space="preserve"> El Consejo incluye ahora 18 eventos distintos como extraordinarios, muchos de los cuales fueron previamente considerados riesgos operativos previsibles por el TJUE:</w:t>
      </w:r>
    </w:p>
    <w:p w14:paraId="6965D439" w14:textId="77777777" w:rsidR="0069228C" w:rsidRDefault="00000000">
      <w:pPr>
        <w:numPr>
          <w:ilvl w:val="1"/>
          <w:numId w:val="3"/>
        </w:numPr>
        <w:spacing w:after="200"/>
        <w:jc w:val="both"/>
      </w:pPr>
      <w:r>
        <w:rPr>
          <w:b/>
        </w:rPr>
        <w:t>Problemas técnicos</w:t>
      </w:r>
      <w:r>
        <w:t>: Antes eran compensables por ser rutinarios y evitables.</w:t>
      </w:r>
    </w:p>
    <w:p w14:paraId="028B7DAE" w14:textId="77777777" w:rsidR="0069228C" w:rsidRDefault="00000000">
      <w:pPr>
        <w:numPr>
          <w:ilvl w:val="1"/>
          <w:numId w:val="3"/>
        </w:numPr>
        <w:spacing w:after="200"/>
        <w:jc w:val="both"/>
      </w:pPr>
      <w:r>
        <w:rPr>
          <w:b/>
        </w:rPr>
        <w:t>Huelgas del personal de aerolíneas</w:t>
      </w:r>
      <w:r>
        <w:t>: El TJUE las considera conflictos laborales internos y, por tanto, no extraordinarios.</w:t>
      </w:r>
    </w:p>
    <w:p w14:paraId="3C613010" w14:textId="77777777" w:rsidR="0069228C" w:rsidRDefault="00000000">
      <w:pPr>
        <w:numPr>
          <w:ilvl w:val="1"/>
          <w:numId w:val="3"/>
        </w:numPr>
        <w:spacing w:before="240" w:after="200"/>
        <w:jc w:val="both"/>
      </w:pPr>
      <w:r>
        <w:rPr>
          <w:b/>
        </w:rPr>
        <w:t>Enfermedad de la tripulación</w:t>
      </w:r>
      <w:r>
        <w:t>: Es un problema básico de personal, no un suceso imprevisible.</w:t>
      </w:r>
    </w:p>
    <w:p w14:paraId="777DA3F6" w14:textId="77777777" w:rsidR="0069228C" w:rsidRDefault="00000000">
      <w:pPr>
        <w:spacing w:before="240" w:after="240"/>
        <w:jc w:val="both"/>
      </w:pPr>
      <w:r>
        <w:t>Estas reclasificaciones trasladan completamente la carga de la prueba al pasajero y reducen significativamente la responsabilidad de las aerolíneas.</w:t>
      </w:r>
    </w:p>
    <w:p w14:paraId="2A081685" w14:textId="77777777" w:rsidR="0069228C" w:rsidRDefault="00000000">
      <w:pPr>
        <w:pStyle w:val="Ttulo3"/>
        <w:keepNext w:val="0"/>
        <w:keepLines w:val="0"/>
        <w:pBdr>
          <w:top w:val="nil"/>
          <w:left w:val="nil"/>
          <w:bottom w:val="nil"/>
          <w:right w:val="nil"/>
          <w:between w:val="nil"/>
        </w:pBdr>
        <w:jc w:val="both"/>
        <w:rPr>
          <w:sz w:val="22"/>
          <w:szCs w:val="22"/>
        </w:rPr>
      </w:pPr>
      <w:bookmarkStart w:id="1" w:name="_heading=h.ds3phj9jf090" w:colFirst="0" w:colLast="0"/>
      <w:bookmarkEnd w:id="1"/>
      <w:r>
        <w:rPr>
          <w:sz w:val="22"/>
          <w:szCs w:val="22"/>
        </w:rPr>
        <w:t>Próximos pasos en materia de derechos del consumidor</w:t>
      </w:r>
    </w:p>
    <w:p w14:paraId="1354B36D" w14:textId="77777777" w:rsidR="0069228C" w:rsidRDefault="00000000">
      <w:pPr>
        <w:spacing w:before="240" w:after="240"/>
        <w:jc w:val="both"/>
      </w:pPr>
      <w:r>
        <w:t>Con vistas a la votación final en septiembre, las organizaciones de defensa del consumidor urgen al Parlamento Europeo a proteger los derechos de los pasajeros.</w:t>
      </w:r>
    </w:p>
    <w:p w14:paraId="33741E89" w14:textId="77777777" w:rsidR="0069228C" w:rsidRDefault="00000000">
      <w:pPr>
        <w:spacing w:before="240" w:after="240"/>
        <w:ind w:right="600"/>
        <w:jc w:val="both"/>
      </w:pPr>
      <w:r>
        <w:t xml:space="preserve">“Esta propuesta debilita los derechos vigentes, crea inseguridad jurídica y carga al pasajero con más obligaciones. El Parlamento debe rechazar cualquier retroceso, defender la jurisprudencia </w:t>
      </w:r>
      <w:proofErr w:type="spellStart"/>
      <w:r>
        <w:t>pro-consumidor</w:t>
      </w:r>
      <w:proofErr w:type="spellEnd"/>
      <w:r>
        <w:t xml:space="preserve"> del TJUE y garantizar procedimientos de compensación justos, simples y accesibles”, concluye </w:t>
      </w:r>
      <w:proofErr w:type="spellStart"/>
      <w:r>
        <w:t>Pawliszyn</w:t>
      </w:r>
      <w:proofErr w:type="spellEnd"/>
      <w:r>
        <w:t>.</w:t>
      </w:r>
    </w:p>
    <w:p w14:paraId="08C4419E" w14:textId="77777777" w:rsidR="0069228C" w:rsidRDefault="00000000">
      <w:pPr>
        <w:jc w:val="both"/>
        <w:rPr>
          <w:b/>
          <w:sz w:val="18"/>
          <w:szCs w:val="18"/>
          <w:u w:val="single"/>
        </w:rPr>
      </w:pPr>
      <w:r>
        <w:rPr>
          <w:b/>
          <w:sz w:val="18"/>
          <w:szCs w:val="18"/>
          <w:u w:val="single"/>
        </w:rPr>
        <w:t>Petición para salvar los derechos de los pasajeros</w:t>
      </w:r>
    </w:p>
    <w:p w14:paraId="6C1607B0" w14:textId="77777777" w:rsidR="0069228C" w:rsidRDefault="00000000">
      <w:pPr>
        <w:jc w:val="both"/>
        <w:rPr>
          <w:sz w:val="18"/>
          <w:szCs w:val="18"/>
        </w:rPr>
      </w:pPr>
      <w:r>
        <w:rPr>
          <w:sz w:val="18"/>
          <w:szCs w:val="18"/>
        </w:rPr>
        <w:t xml:space="preserve">La UE está intentando recortar los derechos de los pasajeros de forma tan drástica que el 60% de las reclamaciones por retrasos ya no tendrían derecho a indemnización. Significará más retrasos, menos indemnizaciones y </w:t>
      </w:r>
      <w:proofErr w:type="gramStart"/>
      <w:r>
        <w:rPr>
          <w:sz w:val="18"/>
          <w:szCs w:val="18"/>
        </w:rPr>
        <w:t>CERO responsabilidad</w:t>
      </w:r>
      <w:proofErr w:type="gramEnd"/>
      <w:r>
        <w:rPr>
          <w:sz w:val="18"/>
          <w:szCs w:val="18"/>
        </w:rPr>
        <w:t xml:space="preserve">. </w:t>
      </w:r>
    </w:p>
    <w:p w14:paraId="2431DB1B" w14:textId="77777777" w:rsidR="0069228C" w:rsidRDefault="00000000">
      <w:pPr>
        <w:jc w:val="both"/>
        <w:rPr>
          <w:b/>
          <w:sz w:val="18"/>
          <w:szCs w:val="18"/>
          <w:u w:val="single"/>
        </w:rPr>
      </w:pPr>
      <w:hyperlink r:id="rId9">
        <w:r>
          <w:rPr>
            <w:b/>
            <w:color w:val="1155CC"/>
            <w:sz w:val="18"/>
            <w:szCs w:val="18"/>
            <w:u w:val="single"/>
          </w:rPr>
          <w:t>Más información y firma de la petición</w:t>
        </w:r>
      </w:hyperlink>
      <w:r>
        <w:rPr>
          <w:b/>
          <w:sz w:val="18"/>
          <w:szCs w:val="18"/>
          <w:u w:val="single"/>
        </w:rPr>
        <w:t>.</w:t>
      </w:r>
    </w:p>
    <w:p w14:paraId="27AF7181" w14:textId="77777777" w:rsidR="0069228C" w:rsidRDefault="00000000">
      <w:pPr>
        <w:jc w:val="both"/>
        <w:rPr>
          <w:rFonts w:ascii="Times New Roman" w:eastAsia="Times New Roman" w:hAnsi="Times New Roman" w:cs="Times New Roman"/>
          <w:sz w:val="24"/>
          <w:szCs w:val="24"/>
        </w:rPr>
      </w:pPr>
      <w:r>
        <w:rPr>
          <w:b/>
          <w:sz w:val="18"/>
          <w:szCs w:val="18"/>
          <w:u w:val="single"/>
        </w:rPr>
        <w:t>Sobre AirHelp</w:t>
      </w:r>
    </w:p>
    <w:p w14:paraId="10A21B69" w14:textId="77777777" w:rsidR="0069228C" w:rsidRDefault="00000000">
      <w:pPr>
        <w:spacing w:line="276" w:lineRule="auto"/>
        <w:jc w:val="both"/>
        <w:rPr>
          <w:sz w:val="18"/>
          <w:szCs w:val="18"/>
        </w:rPr>
      </w:pPr>
      <w:hyperlink r:id="rId10">
        <w:r>
          <w:rPr>
            <w:color w:val="1155CC"/>
            <w:sz w:val="18"/>
            <w:szCs w:val="18"/>
            <w:u w:val="single"/>
          </w:rPr>
          <w:t>AirHelp</w:t>
        </w:r>
      </w:hyperlink>
      <w:r>
        <w:rPr>
          <w:sz w:val="18"/>
          <w:szCs w:val="18"/>
        </w:rPr>
        <w:t xml:space="preserve"> es una empresa tecnológica de viajes que trabaja para mejorar la experiencia de los pasajeros aéreos durante una interrupción de su vuelo. Desde 2013 han indemnizado a más de 2,7 millones de pasajeros con retrasos o cancelaciones de vuelos. 10 millones de pasajeros han protegido sus vuelos con AirHelp+, e incontables millones más se benefician de la información experta disponible gratuitamente en airhelp.es. AirHelp también acaba de lanzar su nueva </w:t>
      </w:r>
      <w:hyperlink r:id="rId11">
        <w:r>
          <w:rPr>
            <w:color w:val="1155CC"/>
            <w:sz w:val="18"/>
            <w:szCs w:val="18"/>
            <w:u w:val="single"/>
          </w:rPr>
          <w:t>aplicación</w:t>
        </w:r>
      </w:hyperlink>
      <w:r>
        <w:rPr>
          <w:sz w:val="18"/>
          <w:szCs w:val="18"/>
        </w:rPr>
        <w:t>, que ofrece seguimiento de vuelos en tiempo real, alertas de interrupciones y opciones para una protección adicional.</w:t>
      </w:r>
    </w:p>
    <w:p w14:paraId="360251CE" w14:textId="77777777" w:rsidR="0069228C" w:rsidRDefault="00000000">
      <w:pPr>
        <w:spacing w:after="200" w:line="276" w:lineRule="auto"/>
        <w:jc w:val="both"/>
        <w:rPr>
          <w:sz w:val="18"/>
          <w:szCs w:val="18"/>
        </w:rPr>
      </w:pPr>
      <w:r>
        <w:rPr>
          <w:sz w:val="18"/>
          <w:szCs w:val="18"/>
        </w:rPr>
        <w:t>Como defensores de los derechos de los pasajeros aéreos, AirHelp se ha comprometido a cuidar del planeta e invertir en un futuro más verde, plantando 1 árbol por cada 100 interrupciones de vuelos y, hasta ahora, ya se han plantado más de 108.300 árboles.</w:t>
      </w:r>
    </w:p>
    <w:p w14:paraId="12090A54" w14:textId="77777777" w:rsidR="0069228C" w:rsidRDefault="00000000">
      <w:pPr>
        <w:spacing w:line="276" w:lineRule="auto"/>
        <w:jc w:val="both"/>
        <w:rPr>
          <w:sz w:val="18"/>
          <w:szCs w:val="18"/>
        </w:rPr>
      </w:pPr>
      <w:r>
        <w:rPr>
          <w:sz w:val="18"/>
          <w:szCs w:val="18"/>
        </w:rPr>
        <w:t xml:space="preserve">Con una innovadora IA que trabaja entre bastidores y un equipo especializado de más de 400 </w:t>
      </w:r>
      <w:proofErr w:type="spellStart"/>
      <w:r>
        <w:rPr>
          <w:sz w:val="18"/>
          <w:szCs w:val="18"/>
        </w:rPr>
        <w:t>AirHelpers</w:t>
      </w:r>
      <w:proofErr w:type="spellEnd"/>
      <w:r>
        <w:rPr>
          <w:sz w:val="18"/>
          <w:szCs w:val="18"/>
        </w:rPr>
        <w:t xml:space="preserve">, AirHelp facilita a cualquier persona que viaje en la UE y fuera de ella la reclamación de hasta 600 euros por retrasos y cancelaciones de vuelos. </w:t>
      </w:r>
    </w:p>
    <w:p w14:paraId="7FDDFEB8" w14:textId="77777777" w:rsidR="0069228C" w:rsidRDefault="00000000">
      <w:pPr>
        <w:spacing w:after="0" w:line="276" w:lineRule="auto"/>
        <w:jc w:val="both"/>
        <w:rPr>
          <w:rFonts w:ascii="Aptos" w:eastAsia="Aptos" w:hAnsi="Aptos" w:cs="Aptos"/>
        </w:rPr>
      </w:pPr>
      <w:r>
        <w:rPr>
          <w:sz w:val="18"/>
          <w:szCs w:val="18"/>
        </w:rPr>
        <w:t xml:space="preserve">Puede encontrar más información sobre AirHelp en: </w:t>
      </w:r>
      <w:hyperlink r:id="rId12">
        <w:r>
          <w:rPr>
            <w:color w:val="1155CC"/>
            <w:sz w:val="18"/>
            <w:szCs w:val="18"/>
            <w:u w:val="single"/>
          </w:rPr>
          <w:t>http://www.airhelp.com/es/</w:t>
        </w:r>
      </w:hyperlink>
    </w:p>
    <w:p w14:paraId="0281E09E" w14:textId="77777777" w:rsidR="0069228C" w:rsidRDefault="00000000">
      <w:pPr>
        <w:spacing w:line="276" w:lineRule="auto"/>
        <w:jc w:val="both"/>
        <w:rPr>
          <w:rFonts w:ascii="Aptos" w:eastAsia="Aptos" w:hAnsi="Aptos" w:cs="Aptos"/>
        </w:rPr>
      </w:pPr>
      <w:r>
        <w:rPr>
          <w:rFonts w:ascii="Aptos" w:eastAsia="Aptos" w:hAnsi="Aptos" w:cs="Aptos"/>
          <w:noProof/>
        </w:rPr>
        <w:drawing>
          <wp:inline distT="114300" distB="114300" distL="114300" distR="114300" wp14:anchorId="41CAF844" wp14:editId="22A32EFB">
            <wp:extent cx="547688" cy="929113"/>
            <wp:effectExtent l="0" t="0" r="0" b="0"/>
            <wp:docPr id="16" name="image1.png" descr="Un letrero de color blan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letrero de color blanco&#10;&#10;El contenido generado por IA puede ser incorrecto."/>
                    <pic:cNvPicPr preferRelativeResize="0"/>
                  </pic:nvPicPr>
                  <pic:blipFill>
                    <a:blip r:embed="rId13"/>
                    <a:srcRect/>
                    <a:stretch>
                      <a:fillRect/>
                    </a:stretch>
                  </pic:blipFill>
                  <pic:spPr>
                    <a:xfrm>
                      <a:off x="0" y="0"/>
                      <a:ext cx="547688" cy="929113"/>
                    </a:xfrm>
                    <a:prstGeom prst="rect">
                      <a:avLst/>
                    </a:prstGeom>
                    <a:ln/>
                  </pic:spPr>
                </pic:pic>
              </a:graphicData>
            </a:graphic>
          </wp:inline>
        </w:drawing>
      </w:r>
    </w:p>
    <w:p w14:paraId="4B92C5F8" w14:textId="77777777" w:rsidR="0069228C" w:rsidRDefault="00000000">
      <w:pPr>
        <w:spacing w:line="276" w:lineRule="auto"/>
        <w:jc w:val="both"/>
        <w:rPr>
          <w:b/>
          <w:sz w:val="18"/>
          <w:szCs w:val="18"/>
        </w:rPr>
      </w:pPr>
      <w:r>
        <w:rPr>
          <w:b/>
          <w:sz w:val="18"/>
          <w:szCs w:val="18"/>
          <w:u w:val="single"/>
        </w:rPr>
        <w:t>Para más información:</w:t>
      </w:r>
    </w:p>
    <w:p w14:paraId="58C19A41" w14:textId="77777777" w:rsidR="0069228C" w:rsidRDefault="00000000">
      <w:pPr>
        <w:spacing w:line="276" w:lineRule="auto"/>
        <w:jc w:val="both"/>
        <w:rPr>
          <w:b/>
          <w:sz w:val="18"/>
          <w:szCs w:val="18"/>
        </w:rPr>
      </w:pPr>
      <w:r>
        <w:rPr>
          <w:b/>
          <w:sz w:val="18"/>
          <w:szCs w:val="18"/>
        </w:rPr>
        <w:t xml:space="preserve">Mirella Palafox: </w:t>
      </w:r>
      <w:hyperlink r:id="rId14">
        <w:r>
          <w:rPr>
            <w:b/>
            <w:color w:val="1155CC"/>
            <w:sz w:val="18"/>
            <w:szCs w:val="18"/>
            <w:u w:val="single"/>
          </w:rPr>
          <w:t>mirella.palafox@actitud.es</w:t>
        </w:r>
      </w:hyperlink>
      <w:r>
        <w:rPr>
          <w:b/>
          <w:sz w:val="18"/>
          <w:szCs w:val="18"/>
        </w:rPr>
        <w:t xml:space="preserve"> </w:t>
      </w:r>
    </w:p>
    <w:p w14:paraId="16479452" w14:textId="77777777" w:rsidR="0069228C" w:rsidRDefault="00000000">
      <w:pPr>
        <w:spacing w:line="276" w:lineRule="auto"/>
        <w:jc w:val="both"/>
        <w:rPr>
          <w:b/>
          <w:color w:val="1155CC"/>
          <w:sz w:val="18"/>
          <w:szCs w:val="18"/>
          <w:u w:val="single"/>
        </w:rPr>
      </w:pPr>
      <w:hyperlink r:id="rId15">
        <w:r>
          <w:rPr>
            <w:b/>
            <w:color w:val="1155CC"/>
            <w:sz w:val="18"/>
            <w:szCs w:val="18"/>
            <w:u w:val="single"/>
          </w:rPr>
          <w:t>airhelp@actitud.es</w:t>
        </w:r>
      </w:hyperlink>
    </w:p>
    <w:p w14:paraId="5311C60F" w14:textId="77777777" w:rsidR="0069228C" w:rsidRDefault="00000000">
      <w:pPr>
        <w:spacing w:line="276" w:lineRule="auto"/>
        <w:jc w:val="both"/>
        <w:rPr>
          <w:sz w:val="18"/>
          <w:szCs w:val="18"/>
        </w:rPr>
      </w:pPr>
      <w:r>
        <w:rPr>
          <w:b/>
          <w:sz w:val="18"/>
          <w:szCs w:val="18"/>
        </w:rPr>
        <w:t>Actitud de Comunicación</w:t>
      </w:r>
      <w:r>
        <w:rPr>
          <w:sz w:val="18"/>
          <w:szCs w:val="18"/>
        </w:rPr>
        <w:t>: Tel.: 91 302 28 60</w:t>
      </w:r>
    </w:p>
    <w:p w14:paraId="6BE81719" w14:textId="77777777" w:rsidR="0069228C" w:rsidRDefault="0069228C">
      <w:pPr>
        <w:jc w:val="both"/>
        <w:rPr>
          <w:sz w:val="18"/>
          <w:szCs w:val="18"/>
        </w:rPr>
      </w:pPr>
    </w:p>
    <w:sectPr w:rsidR="0069228C">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B784" w14:textId="77777777" w:rsidR="004D2BDB" w:rsidRDefault="004D2BDB">
      <w:pPr>
        <w:spacing w:after="0" w:line="240" w:lineRule="auto"/>
      </w:pPr>
      <w:r>
        <w:separator/>
      </w:r>
    </w:p>
  </w:endnote>
  <w:endnote w:type="continuationSeparator" w:id="0">
    <w:p w14:paraId="63034113" w14:textId="77777777" w:rsidR="004D2BDB" w:rsidRDefault="004D2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84E224E-CD89-4EB5-AB86-F1834D640A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1A2F1D-C272-473A-8F87-5208499D7D88}"/>
    <w:embedBold r:id="rId3" w:fontKey="{4E062D6D-2707-45D9-86F4-EAF1E46C18B9}"/>
  </w:font>
  <w:font w:name="Georgia">
    <w:panose1 w:val="02040502050405020303"/>
    <w:charset w:val="00"/>
    <w:family w:val="auto"/>
    <w:pitch w:val="default"/>
    <w:embedRegular r:id="rId4" w:fontKey="{69B87D66-C808-4E1F-A16A-8FBD46883085}"/>
    <w:embedItalic r:id="rId5" w:fontKey="{3D0B6F79-F7D3-4ABB-B80C-7581BD92903A}"/>
  </w:font>
  <w:font w:name="Aptos">
    <w:charset w:val="00"/>
    <w:family w:val="swiss"/>
    <w:pitch w:val="variable"/>
    <w:sig w:usb0="20000287" w:usb1="00000003" w:usb2="00000000" w:usb3="00000000" w:csb0="0000019F" w:csb1="00000000"/>
    <w:embedRegular r:id="rId6" w:fontKey="{2F3ACC2C-5658-43B9-81E0-EC4D2712C92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C16638D-BCEE-4C95-8094-A2C7E4C41A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39DE4" w14:textId="77777777" w:rsidR="004D2BDB" w:rsidRDefault="004D2BDB">
      <w:pPr>
        <w:spacing w:after="0" w:line="240" w:lineRule="auto"/>
      </w:pPr>
      <w:r>
        <w:separator/>
      </w:r>
    </w:p>
  </w:footnote>
  <w:footnote w:type="continuationSeparator" w:id="0">
    <w:p w14:paraId="00D95546" w14:textId="77777777" w:rsidR="004D2BDB" w:rsidRDefault="004D2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0702" w14:textId="77777777" w:rsidR="0069228C" w:rsidRDefault="00000000">
    <w:pPr>
      <w:spacing w:after="0" w:line="276" w:lineRule="auto"/>
      <w:ind w:right="-1032"/>
      <w:jc w:val="right"/>
    </w:pPr>
    <w:r>
      <w:rPr>
        <w:rFonts w:ascii="Arial" w:eastAsia="Arial" w:hAnsi="Arial" w:cs="Arial"/>
        <w:noProof/>
      </w:rPr>
      <w:drawing>
        <wp:inline distT="0" distB="0" distL="0" distR="0" wp14:anchorId="363D52AD" wp14:editId="699992EF">
          <wp:extent cx="1115657" cy="644122"/>
          <wp:effectExtent l="0" t="0" r="0" b="0"/>
          <wp:docPr id="17" name="image2.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2.png" descr="Código descuento AirHelp - 10€ menos en Julio 2022"/>
                  <pic:cNvPicPr preferRelativeResize="0"/>
                </pic:nvPicPr>
                <pic:blipFill>
                  <a:blip r:embed="rId1"/>
                  <a:srcRect/>
                  <a:stretch>
                    <a:fillRect/>
                  </a:stretch>
                </pic:blipFill>
                <pic:spPr>
                  <a:xfrm>
                    <a:off x="0" y="0"/>
                    <a:ext cx="1115657" cy="6441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B6AD8"/>
    <w:multiLevelType w:val="multilevel"/>
    <w:tmpl w:val="44B8A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6558CC"/>
    <w:multiLevelType w:val="multilevel"/>
    <w:tmpl w:val="98687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AB2DF0"/>
    <w:multiLevelType w:val="multilevel"/>
    <w:tmpl w:val="03648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4931806">
    <w:abstractNumId w:val="1"/>
  </w:num>
  <w:num w:numId="2" w16cid:durableId="439224326">
    <w:abstractNumId w:val="0"/>
  </w:num>
  <w:num w:numId="3" w16cid:durableId="3179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28C"/>
    <w:rsid w:val="00306DB5"/>
    <w:rsid w:val="004D2BDB"/>
    <w:rsid w:val="0069228C"/>
    <w:rsid w:val="00A26B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7FC7"/>
  <w15:docId w15:val="{118F564A-069B-47C9-9725-3E072A4F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Prrafodelista">
    <w:name w:val="List Paragraph"/>
    <w:basedOn w:val="Normal"/>
    <w:uiPriority w:val="34"/>
    <w:qFormat/>
    <w:rsid w:val="00155F65"/>
    <w:pPr>
      <w:ind w:left="720"/>
      <w:contextualSpacing/>
    </w:pPr>
  </w:style>
  <w:style w:type="character" w:styleId="Hipervnculo">
    <w:name w:val="Hyperlink"/>
    <w:basedOn w:val="Fuentedeprrafopredeter"/>
    <w:uiPriority w:val="99"/>
    <w:unhideWhenUsed/>
    <w:rsid w:val="00155F65"/>
    <w:rPr>
      <w:color w:val="0563C1" w:themeColor="hyperlink"/>
      <w:u w:val="single"/>
    </w:rPr>
  </w:style>
  <w:style w:type="table" w:customStyle="1" w:styleId="a">
    <w:basedOn w:val="TableNormal9"/>
    <w:tblPr>
      <w:tblStyleRowBandSize w:val="1"/>
      <w:tblStyleColBandSize w:val="1"/>
      <w:tblCellMar>
        <w:left w:w="70" w:type="dxa"/>
        <w:right w:w="70" w:type="dxa"/>
      </w:tblCellMar>
    </w:tblPr>
  </w:style>
  <w:style w:type="table" w:customStyle="1" w:styleId="a0">
    <w:basedOn w:val="TableNormal9"/>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irhelp.com/es/"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irhelp.com/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rhelp.com/en/app/" TargetMode="External"/><Relationship Id="rId5" Type="http://schemas.openxmlformats.org/officeDocument/2006/relationships/webSettings" Target="webSettings.xml"/><Relationship Id="rId15" Type="http://schemas.openxmlformats.org/officeDocument/2006/relationships/hyperlink" Target="mailto:airhelp@actitud.es" TargetMode="External"/><Relationship Id="rId10" Type="http://schemas.openxmlformats.org/officeDocument/2006/relationships/hyperlink" Target="https://www.airhelp.com/es/" TargetMode="External"/><Relationship Id="rId4" Type="http://schemas.openxmlformats.org/officeDocument/2006/relationships/settings" Target="settings.xml"/><Relationship Id="rId9" Type="http://schemas.openxmlformats.org/officeDocument/2006/relationships/hyperlink" Target="https://www.change.org/p/say-no-to-worse-passenger-rights?recruiter=1373582686&amp;recruited_by_id=58cfa760-30d0-11f0-87e5-6145a30346cf&amp;utm_source=share_petition&amp;utm_campaign=starter_onboarding_share_personal&amp;utm_medium=copylink" TargetMode="External"/><Relationship Id="rId14" Type="http://schemas.openxmlformats.org/officeDocument/2006/relationships/hyperlink" Target="mailto:mirella.palafox@ac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VZI4NcE2OAuc1c7osBdVgxN6Fw==">CgMxLjAyDmguaXhreGdnOTVjM2RnMg5oLmRzM3BoajlqZjA5MDgAciExbTJ6cnBfbVdtQW5rMFExWFJvdWJmSnJ6bU9keDlDOFc=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1107</Words>
  <Characters>6093</Characters>
  <Application>Microsoft Office Word</Application>
  <DocSecurity>0</DocSecurity>
  <Lines>50</Lines>
  <Paragraphs>14</Paragraphs>
  <ScaleCrop>false</ScaleCrop>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actitud1</cp:lastModifiedBy>
  <cp:revision>2</cp:revision>
  <dcterms:created xsi:type="dcterms:W3CDTF">2025-06-30T09:54:00Z</dcterms:created>
  <dcterms:modified xsi:type="dcterms:W3CDTF">2025-06-30T09:54:00Z</dcterms:modified>
</cp:coreProperties>
</file>