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240" w:before="240" w:line="288" w:lineRule="auto"/>
        <w:ind w:left="-283" w:right="-409" w:firstLine="0"/>
        <w:rPr>
          <w:rFonts w:ascii="Calibri" w:cs="Calibri" w:eastAsia="Calibri" w:hAnsi="Calibri"/>
          <w:b w:val="1"/>
          <w:bCs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before="0" w:line="276" w:lineRule="auto"/>
        <w:jc w:val="center"/>
        <w:rPr>
          <w:rFonts w:ascii="Calibri" w:cs="Calibri" w:eastAsia="Calibri" w:hAnsi="Calibri"/>
          <w:b w:val="1"/>
          <w:bCs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42"/>
          <w:szCs w:val="42"/>
          <w:rtl w:val="0"/>
        </w:rPr>
        <w:t xml:space="preserve">Viajar en tiempos de incertidumbre: el business travel se redefine como inversión crítica para el crecimiento empresarial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1"/>
        </w:numPr>
        <w:spacing w:after="0" w:before="240" w:line="288" w:lineRule="auto"/>
        <w:ind w:left="0" w:right="16" w:hanging="360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En un escenario geopolítico tensionado, las empresas no reducen sus viajes, sino que los transforman: más control, más seguridad y mayor exigencia de retorno</w:t>
      </w:r>
    </w:p>
    <w:p w:rsidR="00000000" w:rsidDel="00000000" w:rsidP="00000000" w:rsidRDefault="00000000" w:rsidRPr="00000000" w14:paraId="00000004">
      <w:pPr>
        <w:widowControl w:val="0"/>
        <w:spacing w:after="240" w:line="288" w:lineRule="auto"/>
        <w:ind w:left="720" w:right="16" w:firstLine="0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240" w:before="240" w:line="288" w:lineRule="auto"/>
        <w:ind w:left="720" w:right="16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</w:rPr>
        <w:drawing>
          <wp:inline distB="114300" distT="114300" distL="114300" distR="114300">
            <wp:extent cx="4334828" cy="2438818"/>
            <wp:effectExtent b="0" l="0" r="0" t="0"/>
            <wp:docPr id="7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4828" cy="2438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Madrid, 1 de abril de 2026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– En un momento en el que la incertidumbre geopolítica vuelve a marcar la agenda económica global, las empresas están tomando decisiones que, lejos de ser conservadoras, apuntan a una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estrategia clara: seguir creciendo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Y en ese camino,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business travel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no desaparece ni se reduce de forma significativa, sino que se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redefine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07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 previsiones para 2026 reflejan esta realidad. Mientras la economía española crecerá en torno a un 2%–3%, las compañías anticipan un ritmo superior —entre el 4% y el 5%— y, en paralelo, un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incremento aún mayor en la inversión destinada a viajes de negocio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que superará el 5%. </w:t>
      </w:r>
    </w:p>
    <w:p w:rsidR="00000000" w:rsidDel="00000000" w:rsidP="00000000" w:rsidRDefault="00000000" w:rsidRPr="00000000" w14:paraId="00000008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Según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II Business Travel Monitor de AEGVE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la inversión media anual en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viajes corporativos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alcanza los cerca de los 150.000 euros por empresa, con casi la mitad de las compañías dispuestas a incrementarla en el próximo ejercicio. Pero más allá de la cifra, lo relevante es el cambio de enfoque: el viaje deja de ser una partida operativa para consolidarse como una herramienta directa de generación de negocio.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widowControl w:val="0"/>
        <w:spacing w:line="288" w:lineRule="auto"/>
        <w:jc w:val="both"/>
        <w:rPr>
          <w:rFonts w:ascii="Calibri" w:cs="Calibri" w:eastAsia="Calibri" w:hAnsi="Calibri"/>
          <w:sz w:val="26"/>
          <w:szCs w:val="26"/>
        </w:rPr>
      </w:pPr>
      <w:bookmarkStart w:colFirst="0" w:colLast="0" w:name="_heading=h.lsje5qu570ol" w:id="0"/>
      <w:bookmarkEnd w:id="0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Más inversión, pero bajo nuevas reglas</w:t>
      </w:r>
    </w:p>
    <w:p w:rsidR="00000000" w:rsidDel="00000000" w:rsidP="00000000" w:rsidRDefault="00000000" w:rsidRPr="00000000" w14:paraId="0000000A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Este crecimiento, sin embargo, no se produce en un entorno favorable. La inflación en el transporte, la volatilidad de precios y la incertidumbre internacional están obligando a las empresas a replantear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cómo, cuándo y para qué viajan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Aquí la respuesta es clara: no es viajar menos,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sino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viajar mejor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0B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este nuevo escenario, cada desplazamiento debe responder a una lógica clara: impacto en el negocio, alineación con objetivos y optimización de recursos. Las compañías están priorizando viajes estratégicos, reduciendo la dispersión y apostando por modelos que permitan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maximizar el retorno de cada movimiento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0C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eficiencia deja de ser una opción para convertirse en una exigencia. La gestión de viajes en muchas compañías continúa fragmentada entre múltiples proveedores, plataformas y canales, lo que dificulta el control, reduce la visibilidad y genera ineficiencias difíciles de cuantificar. Según los datos del sector, más del 50% de las empresas sigue adquiriendo tecnología de forma aislada y un 42% aún no ha incorporado inteligencia artificial a su operativa.</w:t>
      </w:r>
    </w:p>
    <w:p w:rsidR="00000000" w:rsidDel="00000000" w:rsidP="00000000" w:rsidRDefault="00000000" w:rsidRPr="00000000" w14:paraId="0000000D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un contexto de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crecimiento y presión sobre los costes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esta fragmentación se convierte en un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riesgo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Style w:val="Heading2"/>
        <w:spacing w:after="80" w:before="360" w:line="288" w:lineRule="auto"/>
        <w:ind w:left="0"/>
        <w:rPr>
          <w:rFonts w:ascii="Calibri" w:cs="Calibri" w:eastAsia="Calibri" w:hAnsi="Calibri"/>
          <w:sz w:val="34"/>
          <w:szCs w:val="34"/>
        </w:rPr>
      </w:pPr>
      <w:bookmarkStart w:colFirst="0" w:colLast="0" w:name="_heading=h.6z4qnfwa2yix" w:id="1"/>
      <w:bookmarkEnd w:id="1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Seguridad y control: variables críticas en un mundo inestable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este cambio estructural se suma un factor cada vez más determinante: la seguridad del viajero.</w:t>
      </w:r>
    </w:p>
    <w:p w:rsidR="00000000" w:rsidDel="00000000" w:rsidP="00000000" w:rsidRDefault="00000000" w:rsidRPr="00000000" w14:paraId="00000010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un entorno internacional marcado por tensiones geopolíticas, las empresas necesitan saber en todo momento dónde están sus empleados, poder reaccionar ante cualquier incidencia y garantizar su protección. La trazabilidad y la centralización de la información dejan de ser un valor añadido para convertirse en un requisito básico.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rtl w:val="0"/>
        </w:rPr>
        <w:t xml:space="preserve">Una gestión integrada para un nuevo escenario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“En el contexto actual, quien no eficienta su movilidad corporativa está asumiendo un riesgo operativo y financiero que las compañías ya no están dispuestas a tolerar. Eso solo es posible con un proceso totalmente integrado que elimine costes ocultos, mejore la experiencia del usuario y del Travel Manager y permita tomar decisiones correctas basadas en datos fiables”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explica Ignacio González, director general de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Consultia Business Travel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rtl w:val="0"/>
        </w:rPr>
        <w:t xml:space="preserve">Cierre del modelo de viaje corporativo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este contexto, soluciones como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Destinux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desarrollada por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Consultia Business Travel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representan esta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nueva forma de entender la movilidad corporativa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No se trata solo de reservar viajes, sino de dotar a las compañías de tecnología que les permita tomar decisiones más inteligentes, con control total sobre la inversión, automatización de procesos y acompañamiento experto. Además,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Destinux permite encontrar siempre la mejor opción disponible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gracias a la unificación de todo el contenido —GDS, NDC y acuerdos corporativos— y la aplicación automática de la política de viajes, asegurando así los mejores precios y tarifas sin esfuerzo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15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Sobre Consultia Business Travel</w:t>
      </w:r>
    </w:p>
    <w:p w:rsidR="00000000" w:rsidDel="00000000" w:rsidP="00000000" w:rsidRDefault="00000000" w:rsidRPr="00000000" w14:paraId="00000016">
      <w:pPr>
        <w:spacing w:after="240" w:before="240" w:line="240" w:lineRule="auto"/>
        <w:ind w:right="16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Consultia Business Travel© es una compañía especializada en la gestión integral de viajes de trabajo (Travel Management Company) que impulsa la transformación del business travel a través de Destinux, su solución digital propia (end-to-end) basada en tecnología nativa, hiperconectada e integrada. Frente a la rigidez y la deshumanización del enfoque convencional, Consultia reivindica un modelo en el que la tecnología y el servicio humano se complementan para mejorar de forma real la eficiencia de la empresa y la experiencia del viajero. Fundada en 2010, cuenta actualmente con sedes en España y Portugal y con clientes en tres continentes.</w:t>
      </w:r>
    </w:p>
    <w:p w:rsidR="00000000" w:rsidDel="00000000" w:rsidP="00000000" w:rsidRDefault="00000000" w:rsidRPr="00000000" w14:paraId="00000017">
      <w:pPr>
        <w:spacing w:after="240" w:before="240" w:line="240" w:lineRule="auto"/>
        <w:ind w:right="16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Destinux, la primera solución del sector del Business Travel en obtener la certificación ISO 27001. El sistema integra a los players más relevantes de la industria con cerca de 3 millones de hoteles, más de 600.000 apartamentos, más de 600 compañías aéreas (todo el contenido NDC), 27 compañías de alquiler de coches distribuidas por todo el mundo y traslados privados en más de 160 países, trenes, barcos y taxis y VTC en más de 90 estados. Además de integrar en una única solución digital todos los procesos de planificación, reserva, control, seguimiento y análisis estratégico de los viajes de empresa.</w: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  <w:bCs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0"/>
          <w:szCs w:val="20"/>
          <w:u w:val="single"/>
          <w:rtl w:val="0"/>
        </w:rPr>
        <w:t xml:space="preserve">CONTACTO </w:t>
      </w:r>
    </w:p>
    <w:p w:rsidR="00000000" w:rsidDel="00000000" w:rsidP="00000000" w:rsidRDefault="00000000" w:rsidRPr="00000000" w14:paraId="00000019">
      <w:pPr>
        <w:spacing w:after="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Carlota Ramos</w:t>
      </w:r>
    </w:p>
    <w:p w:rsidR="00000000" w:rsidDel="00000000" w:rsidP="00000000" w:rsidRDefault="00000000" w:rsidRPr="00000000" w14:paraId="0000001A">
      <w:pPr>
        <w:spacing w:after="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Actitud de Comunicación </w:t>
      </w:r>
    </w:p>
    <w:p w:rsidR="00000000" w:rsidDel="00000000" w:rsidP="00000000" w:rsidRDefault="00000000" w:rsidRPr="00000000" w14:paraId="0000001B">
      <w:pPr>
        <w:spacing w:after="0" w:lineRule="auto"/>
        <w:rPr>
          <w:rFonts w:ascii="Calibri" w:cs="Calibri" w:eastAsia="Calibri" w:hAnsi="Calibri"/>
          <w:color w:val="0000ff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carlota.ramos@actitud.es</w:t>
      </w:r>
    </w:p>
    <w:p w:rsidR="00000000" w:rsidDel="00000000" w:rsidP="00000000" w:rsidRDefault="00000000" w:rsidRPr="00000000" w14:paraId="0000001C">
      <w:pPr>
        <w:spacing w:after="0" w:lineRule="auto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Teléfono: 91 302 28 60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spacing w:after="160" w:line="288" w:lineRule="auto"/>
      <w:ind w:left="-425" w:right="-550" w:firstLine="0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3819525</wp:posOffset>
          </wp:positionH>
          <wp:positionV relativeFrom="paragraph">
            <wp:posOffset>-226036</wp:posOffset>
          </wp:positionV>
          <wp:extent cx="2391728" cy="675384"/>
          <wp:effectExtent b="0" l="0" r="0" t="0"/>
          <wp:wrapNone/>
          <wp:docPr id="7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91728" cy="67538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widowControl w:val="0"/>
      <w:spacing w:after="0" w:before="160" w:line="240" w:lineRule="auto"/>
      <w:ind w:left="101" w:right="113"/>
      <w:jc w:val="both"/>
    </w:pPr>
    <w:rPr>
      <w:rFonts w:ascii="Arial" w:cs="Arial" w:eastAsia="Arial" w:hAnsi="Arial"/>
      <w:sz w:val="20"/>
      <w:szCs w:val="20"/>
    </w:rPr>
  </w:style>
  <w:style w:type="paragraph" w:styleId="Heading2">
    <w:name w:val="heading 2"/>
    <w:basedOn w:val="Normal"/>
    <w:next w:val="Normal"/>
    <w:pPr>
      <w:widowControl w:val="0"/>
      <w:spacing w:after="0" w:line="240" w:lineRule="auto"/>
      <w:ind w:left="101"/>
      <w:jc w:val="both"/>
    </w:pPr>
    <w:rPr>
      <w:rFonts w:ascii="Tahoma" w:cs="Tahoma" w:eastAsia="Tahoma" w:hAnsi="Tahoma"/>
      <w:b w:val="1"/>
      <w:bCs w:val="1"/>
      <w:sz w:val="18"/>
      <w:szCs w:val="1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0" w:before="91" w:line="240" w:lineRule="auto"/>
      <w:ind w:left="627" w:right="640"/>
      <w:jc w:val="center"/>
    </w:pPr>
    <w:rPr>
      <w:rFonts w:ascii="Arial" w:cs="Arial" w:eastAsia="Arial" w:hAnsi="Arial"/>
      <w:b w:val="1"/>
      <w:bCs w:val="1"/>
      <w:sz w:val="28"/>
      <w:szCs w:val="2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3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4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5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6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7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8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9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a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b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1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tulo1Car" w:customStyle="1">
    <w:name w:val="Título 1 Car"/>
    <w:basedOn w:val="Fuentedeprrafopredeter"/>
    <w:uiPriority w:val="1"/>
    <w:rsid w:val="00F86CB5"/>
    <w:rPr>
      <w:rFonts w:ascii="Arial MT" w:cs="Arial MT" w:eastAsia="Arial MT" w:hAnsi="Arial MT"/>
      <w:sz w:val="20"/>
      <w:szCs w:val="20"/>
    </w:rPr>
  </w:style>
  <w:style w:type="character" w:styleId="Ttulo2Car" w:customStyle="1">
    <w:name w:val="Título 2 Car"/>
    <w:basedOn w:val="Fuentedeprrafopredeter"/>
    <w:uiPriority w:val="1"/>
    <w:rsid w:val="00F86CB5"/>
    <w:rPr>
      <w:rFonts w:ascii="Tahoma" w:cs="Tahoma" w:eastAsia="Tahoma" w:hAnsi="Tahoma"/>
      <w:b w:val="1"/>
      <w:bCs w:val="1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 w:val="1"/>
    <w:rsid w:val="00F86CB5"/>
    <w:pPr>
      <w:widowControl w:val="0"/>
      <w:autoSpaceDE w:val="0"/>
      <w:autoSpaceDN w:val="0"/>
      <w:spacing w:after="0" w:line="240" w:lineRule="auto"/>
    </w:pPr>
    <w:rPr>
      <w:rFonts w:ascii="Arial MT" w:cs="Arial MT" w:eastAsia="Arial MT" w:hAnsi="Arial MT"/>
      <w:sz w:val="18"/>
      <w:szCs w:val="18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F86CB5"/>
    <w:rPr>
      <w:rFonts w:ascii="Arial MT" w:cs="Arial MT" w:eastAsia="Arial MT" w:hAnsi="Arial MT"/>
      <w:sz w:val="18"/>
      <w:szCs w:val="18"/>
    </w:rPr>
  </w:style>
  <w:style w:type="character" w:styleId="TtuloCar" w:customStyle="1">
    <w:name w:val="Título Car"/>
    <w:basedOn w:val="Fuentedeprrafopredeter"/>
    <w:uiPriority w:val="1"/>
    <w:rsid w:val="00F86CB5"/>
    <w:rPr>
      <w:rFonts w:ascii="Arial" w:cs="Arial" w:eastAsia="Arial" w:hAnsi="Arial"/>
      <w:b w:val="1"/>
      <w:bCs w:val="1"/>
      <w:sz w:val="28"/>
      <w:szCs w:val="28"/>
    </w:rPr>
  </w:style>
  <w:style w:type="paragraph" w:styleId="Prrafodelista">
    <w:name w:val="List Paragraph"/>
    <w:basedOn w:val="Normal"/>
    <w:uiPriority w:val="1"/>
    <w:qFormat w:val="1"/>
    <w:rsid w:val="00F86CB5"/>
    <w:pPr>
      <w:widowControl w:val="0"/>
      <w:autoSpaceDE w:val="0"/>
      <w:autoSpaceDN w:val="0"/>
      <w:spacing w:after="0" w:line="240" w:lineRule="auto"/>
    </w:pPr>
    <w:rPr>
      <w:rFonts w:ascii="Arial MT" w:cs="Arial MT" w:eastAsia="Arial MT" w:hAnsi="Arial MT"/>
    </w:rPr>
  </w:style>
  <w:style w:type="paragraph" w:styleId="Encabezado">
    <w:name w:val="header"/>
    <w:basedOn w:val="Normal"/>
    <w:link w:val="EncabezadoCar"/>
    <w:uiPriority w:val="99"/>
    <w:unhideWhenUsed w:val="1"/>
    <w:rsid w:val="00F86CB5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86CB5"/>
  </w:style>
  <w:style w:type="paragraph" w:styleId="Piedepgina">
    <w:name w:val="footer"/>
    <w:basedOn w:val="Normal"/>
    <w:link w:val="PiedepginaCar"/>
    <w:uiPriority w:val="99"/>
    <w:unhideWhenUsed w:val="1"/>
    <w:rsid w:val="00F86CB5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86CB5"/>
  </w:style>
  <w:style w:type="paragraph" w:styleId="Revisin">
    <w:name w:val="Revision"/>
    <w:hidden w:val="1"/>
    <w:uiPriority w:val="99"/>
    <w:semiHidden w:val="1"/>
    <w:rsid w:val="00DF6E8C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C34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C3468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C346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C3468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C3468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www.consultiatravel.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www.consultiatravel.es/gestion-de-viajes-de-empres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fDx4blFlc6BCm4qiZJbqgDPcRw==">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2026-03-31T08:57:00Z</dcterms:created>
  <dc:creator>ACTITUD</dc:creator>
</cp:coreProperties>
</file>