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AirHelp, la compañía tecnológica especializada en derechos de los pasajeros aéreos, informa</w:t>
      </w:r>
      <w:r w:rsidDel="00000000" w:rsidR="00000000" w:rsidRPr="00000000">
        <w:rPr>
          <w:rtl w:val="0"/>
        </w:rPr>
      </w:r>
    </w:p>
    <w:p w:rsidR="00000000" w:rsidDel="00000000" w:rsidP="00000000" w:rsidRDefault="00000000" w:rsidRPr="00000000" w14:paraId="00000002">
      <w:pPr>
        <w:jc w:val="center"/>
        <w:rPr>
          <w:b w:val="1"/>
          <w:sz w:val="30"/>
          <w:szCs w:val="30"/>
        </w:rPr>
      </w:pPr>
      <w:r w:rsidDel="00000000" w:rsidR="00000000" w:rsidRPr="00000000">
        <w:rPr>
          <w:b w:val="1"/>
          <w:sz w:val="40"/>
          <w:szCs w:val="40"/>
          <w:rtl w:val="0"/>
        </w:rPr>
        <w:t xml:space="preserve">Volar con DNI permanente: lo que hay que saber para no quedarse en tierra</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Las personas mayores de 65 años suponen un 14,7% de los viajeros residentes en España, y el 34% afirma elegir el avión como medio de transporte para sus viajes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El DNI permanente es una particularidad de España y, por ello, es posible que extrañe al personal de control de otros países</w:t>
      </w:r>
    </w:p>
    <w:p w:rsidR="00000000" w:rsidDel="00000000" w:rsidP="00000000" w:rsidRDefault="00000000" w:rsidRPr="00000000" w14:paraId="00000005">
      <w:pPr>
        <w:jc w:val="both"/>
        <w:rPr/>
      </w:pPr>
      <w:r w:rsidDel="00000000" w:rsidR="00000000" w:rsidRPr="00000000">
        <w:rPr>
          <w:b w:val="1"/>
          <w:rtl w:val="0"/>
        </w:rPr>
        <w:t xml:space="preserve">Madrid, 12 de mayo de 2025</w:t>
      </w:r>
      <w:r w:rsidDel="00000000" w:rsidR="00000000" w:rsidRPr="00000000">
        <w:rPr>
          <w:rtl w:val="0"/>
        </w:rPr>
        <w:t xml:space="preserve">.- Viajar es un placer del que muchas personas disfrutan, independientemente de su edad. De hecho, un estudio realizado en 2024 por el INE confirmó que un 46% de la población mayor de 65 años hizo algún viaje en el último año. Este dato supone que, del total de viajeros residentes en España, el 14,7% pertenecen a este grupo de edad; y, para muchos de ellos -el 34,1%-, el avión es el medio de transporte principal para sus viajes. </w:t>
      </w:r>
    </w:p>
    <w:p w:rsidR="00000000" w:rsidDel="00000000" w:rsidP="00000000" w:rsidRDefault="00000000" w:rsidRPr="00000000" w14:paraId="00000006">
      <w:pPr>
        <w:jc w:val="both"/>
        <w:rPr/>
      </w:pPr>
      <w:r w:rsidDel="00000000" w:rsidR="00000000" w:rsidRPr="00000000">
        <w:rPr>
          <w:rtl w:val="0"/>
        </w:rPr>
        <w:t xml:space="preserve">Ya que este grupo supone un número significativo en el total de pasajeros de España, </w:t>
      </w:r>
      <w:hyperlink r:id="rId7">
        <w:r w:rsidDel="00000000" w:rsidR="00000000" w:rsidRPr="00000000">
          <w:rPr>
            <w:color w:val="1155cc"/>
            <w:u w:val="single"/>
            <w:rtl w:val="0"/>
          </w:rPr>
          <w:t xml:space="preserve">AirHelp</w:t>
        </w:r>
      </w:hyperlink>
      <w:r w:rsidDel="00000000" w:rsidR="00000000" w:rsidRPr="00000000">
        <w:rPr>
          <w:rtl w:val="0"/>
        </w:rPr>
        <w:t xml:space="preserve">, la empresa tecnológica que mejora la experiencia de los pasajeros durante la posible interrupción de un vuelo, y debido al reciente caso de Luis Carbó, un pasajero de 89 años al que le fue denegado el embarque, la compañía ofrece una serie de consejos y detalles a tener en cuenta para pasajeros de avanzada edad. </w:t>
      </w:r>
    </w:p>
    <w:p w:rsidR="00000000" w:rsidDel="00000000" w:rsidP="00000000" w:rsidRDefault="00000000" w:rsidRPr="00000000" w14:paraId="00000007">
      <w:pPr>
        <w:jc w:val="both"/>
        <w:rPr/>
      </w:pPr>
      <w:r w:rsidDel="00000000" w:rsidR="00000000" w:rsidRPr="00000000">
        <w:rPr>
          <w:rtl w:val="0"/>
        </w:rPr>
        <w:t xml:space="preserve">En el caso mencionado, el inconveniente fue el </w:t>
      </w:r>
      <w:r w:rsidDel="00000000" w:rsidR="00000000" w:rsidRPr="00000000">
        <w:rPr>
          <w:b w:val="1"/>
          <w:rtl w:val="0"/>
        </w:rPr>
        <w:t xml:space="preserve">DNI permanente, un tipo de documento de identificación que se expide a ciudadanos mayores de 70 años y que es totalmente válido y legal para la realización de trámites y otras cuestiones como, por ejemplo, viajar</w:t>
      </w:r>
      <w:r w:rsidDel="00000000" w:rsidR="00000000" w:rsidRPr="00000000">
        <w:rPr>
          <w:rtl w:val="0"/>
        </w:rPr>
        <w:t xml:space="preserve">. </w:t>
      </w:r>
    </w:p>
    <w:p w:rsidR="00000000" w:rsidDel="00000000" w:rsidP="00000000" w:rsidRDefault="00000000" w:rsidRPr="00000000" w14:paraId="00000008">
      <w:pPr>
        <w:jc w:val="both"/>
        <w:rPr/>
      </w:pPr>
      <w:r w:rsidDel="00000000" w:rsidR="00000000" w:rsidRPr="00000000">
        <w:rPr>
          <w:rtl w:val="0"/>
        </w:rPr>
        <w:t xml:space="preserve">No obstante, hay que tener en cuenta algunas limitaciones y es que, como con el DNI tradicional, </w:t>
      </w:r>
      <w:r w:rsidDel="00000000" w:rsidR="00000000" w:rsidRPr="00000000">
        <w:rPr>
          <w:b w:val="1"/>
          <w:rtl w:val="0"/>
        </w:rPr>
        <w:t xml:space="preserve">este tipo de identificación sólo es válido para viajes dentro del Espacio Schengen</w:t>
      </w:r>
      <w:r w:rsidDel="00000000" w:rsidR="00000000" w:rsidRPr="00000000">
        <w:rPr>
          <w:rtl w:val="0"/>
        </w:rPr>
        <w:t xml:space="preserve">, en el que no hay controles fronterizos. Si el viaje se realiza a un país sin convenio con España, es decir, que no acepte el DNI como documento de identificación, será necesario un pasaporte en vigor. </w:t>
      </w:r>
    </w:p>
    <w:p w:rsidR="00000000" w:rsidDel="00000000" w:rsidP="00000000" w:rsidRDefault="00000000" w:rsidRPr="00000000" w14:paraId="00000009">
      <w:pPr>
        <w:jc w:val="both"/>
        <w:rPr/>
      </w:pPr>
      <w:r w:rsidDel="00000000" w:rsidR="00000000" w:rsidRPr="00000000">
        <w:rPr>
          <w:b w:val="1"/>
          <w:rtl w:val="0"/>
        </w:rPr>
        <w:t xml:space="preserve">El hecho de que este documento no tenga fecha de caducidad no invalida su uso</w:t>
      </w:r>
      <w:r w:rsidDel="00000000" w:rsidR="00000000" w:rsidRPr="00000000">
        <w:rPr>
          <w:rtl w:val="0"/>
        </w:rPr>
        <w:t xml:space="preserve">, ya que sigue siendo un documento oficial emitido por el Estado español. No obstante, en algunos aeropuertos, un DNI sin fecha de caducidad podría generar confusión si el personal de tierra no está familiarizado con este formato. </w:t>
      </w:r>
      <w:r w:rsidDel="00000000" w:rsidR="00000000" w:rsidRPr="00000000">
        <w:rPr>
          <w:b w:val="1"/>
          <w:rtl w:val="0"/>
        </w:rPr>
        <w:t xml:space="preserve">Aunque es totalmente válido y la aerolínea debe permitir el embarque, es recomendable llevar otro documento de respaldo -como el pasaporte- para evitar demoras en la comprobación</w:t>
      </w:r>
      <w:r w:rsidDel="00000000" w:rsidR="00000000" w:rsidRPr="00000000">
        <w:rPr>
          <w:rtl w:val="0"/>
        </w:rPr>
        <w:t xml:space="preserve">.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En este sentido, Rosa García, asesora legal de AirHelp, comenta: “Este tipo de documento de identificación es una particularidad de España</w:t>
      </w:r>
      <w:r w:rsidDel="00000000" w:rsidR="00000000" w:rsidRPr="00000000">
        <w:rPr>
          <w:rtl w:val="0"/>
        </w:rPr>
        <w:t xml:space="preserve">.</w:t>
      </w:r>
      <w:r w:rsidDel="00000000" w:rsidR="00000000" w:rsidRPr="00000000">
        <w:rPr>
          <w:rtl w:val="0"/>
        </w:rPr>
        <w:t xml:space="preserve"> Por ello, es posible que cause extrañeza al personal encargado del control de pasajeros y fronteras en otros países. No obstante, aunque carezca de fecha de caducidad, el DNI permanente es plenamente válido y cumple la misma función que un DNI en vigor.”</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En caso de que una aerolínea deniegue el embarque e impida al pasajero realizar su viaje, siempre y cuando este sea entre países de la UE y el Espacio Schengen, la experta explica que “al igual que ocurriría en una situación de overbooking, el pasajero tendría derecho a una compensación económica de hasta 600 euros por la CE 261. Asimismo, la aerolínea estará obligada a cubrir los gastos adicionales que pudieran derivarse, como la compra de un nuevo billete, comidas o alojamiento, en caso necesario.”</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0D">
      <w:pPr>
        <w:spacing w:line="276" w:lineRule="auto"/>
        <w:jc w:val="both"/>
        <w:rPr>
          <w:sz w:val="18"/>
          <w:szCs w:val="18"/>
        </w:rPr>
      </w:pPr>
      <w:hyperlink r:id="rId8">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de viajes que trabaja para mejorar la experiencia de los pasajeros aéreos durante una interrupción de su vuelo. Desde 2013 han indemnizado a más de 2,7 millones de pasajeros con retrasos o cancelaciones de vuelos. Más de 9 millones de pasajeros han protegido sus vuelos con AirHelp+, e incontables millones más se benefician de la información experta disponible gratuitamente en airhelp.es. </w:t>
      </w:r>
    </w:p>
    <w:p w:rsidR="00000000" w:rsidDel="00000000" w:rsidP="00000000" w:rsidRDefault="00000000" w:rsidRPr="00000000" w14:paraId="0000000E">
      <w:pPr>
        <w:spacing w:line="276" w:lineRule="auto"/>
        <w:jc w:val="both"/>
        <w:rPr>
          <w:sz w:val="18"/>
          <w:szCs w:val="18"/>
        </w:rPr>
      </w:pPr>
      <w:r w:rsidDel="00000000" w:rsidR="00000000" w:rsidRPr="00000000">
        <w:rPr>
          <w:sz w:val="18"/>
          <w:szCs w:val="18"/>
          <w:rtl w:val="0"/>
        </w:rPr>
        <w:t xml:space="preserve">Con una red de más de 60 bufetes de abogados en más de 35 países,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0F">
      <w:pPr>
        <w:spacing w:after="200" w:line="276" w:lineRule="auto"/>
        <w:jc w:val="both"/>
        <w:rPr>
          <w:sz w:val="18"/>
          <w:szCs w:val="18"/>
        </w:rPr>
      </w:pPr>
      <w:r w:rsidDel="00000000" w:rsidR="00000000" w:rsidRPr="00000000">
        <w:rPr>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86.900 árboles.</w:t>
      </w:r>
    </w:p>
    <w:p w:rsidR="00000000" w:rsidDel="00000000" w:rsidP="00000000" w:rsidRDefault="00000000" w:rsidRPr="00000000" w14:paraId="00000010">
      <w:pPr>
        <w:spacing w:after="0" w:line="276" w:lineRule="auto"/>
        <w:jc w:val="both"/>
        <w:rPr>
          <w:rFonts w:ascii="Aptos" w:cs="Aptos" w:eastAsia="Aptos" w:hAnsi="Aptos"/>
        </w:rPr>
      </w:pPr>
      <w:r w:rsidDel="00000000" w:rsidR="00000000" w:rsidRPr="00000000">
        <w:rPr>
          <w:sz w:val="18"/>
          <w:szCs w:val="18"/>
          <w:rtl w:val="0"/>
        </w:rPr>
        <w:t xml:space="preserve">Puede encontrar más información sobre AirHelp en: </w:t>
      </w:r>
      <w:hyperlink r:id="rId9">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1">
      <w:pPr>
        <w:spacing w:line="276" w:lineRule="auto"/>
        <w:jc w:val="both"/>
        <w:rPr>
          <w:rFonts w:ascii="Aptos" w:cs="Aptos" w:eastAsia="Aptos" w:hAnsi="Aptos"/>
        </w:rPr>
      </w:pPr>
      <w:r w:rsidDel="00000000" w:rsidR="00000000" w:rsidRPr="00000000">
        <w:rPr>
          <w:rFonts w:ascii="Aptos" w:cs="Aptos" w:eastAsia="Aptos" w:hAnsi="Aptos"/>
        </w:rPr>
        <w:drawing>
          <wp:inline distB="114300" distT="114300" distL="114300" distR="114300">
            <wp:extent cx="547688" cy="929113"/>
            <wp:effectExtent b="0" l="0" r="0" t="0"/>
            <wp:docPr descr="Un letrero de color blanco&#10;&#10;El contenido generado por IA puede ser incorrecto." id="10" name="image1.png"/>
            <a:graphic>
              <a:graphicData uri="http://schemas.openxmlformats.org/drawingml/2006/picture">
                <pic:pic>
                  <pic:nvPicPr>
                    <pic:cNvPr descr="Un letrero de color blanco&#10;&#10;El contenido generado por IA puede ser incorrecto." id="0" name="image1.png"/>
                    <pic:cNvPicPr preferRelativeResize="0"/>
                  </pic:nvPicPr>
                  <pic:blipFill>
                    <a:blip r:embed="rId10"/>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line="276" w:lineRule="auto"/>
        <w:jc w:val="both"/>
        <w:rPr>
          <w:b w:val="1"/>
          <w:sz w:val="18"/>
          <w:szCs w:val="18"/>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3">
      <w:pPr>
        <w:spacing w:line="276" w:lineRule="auto"/>
        <w:jc w:val="both"/>
        <w:rPr>
          <w:b w:val="1"/>
          <w:sz w:val="18"/>
          <w:szCs w:val="18"/>
        </w:rPr>
      </w:pPr>
      <w:r w:rsidDel="00000000" w:rsidR="00000000" w:rsidRPr="00000000">
        <w:rPr>
          <w:b w:val="1"/>
          <w:sz w:val="18"/>
          <w:szCs w:val="18"/>
          <w:rtl w:val="0"/>
        </w:rPr>
        <w:t xml:space="preserve">Mirella Palafox: </w:t>
      </w:r>
      <w:hyperlink r:id="rId11">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14">
      <w:pPr>
        <w:spacing w:line="276" w:lineRule="auto"/>
        <w:jc w:val="both"/>
        <w:rPr>
          <w:b w:val="1"/>
          <w:color w:val="1155cc"/>
          <w:sz w:val="18"/>
          <w:szCs w:val="18"/>
          <w:u w:val="single"/>
        </w:rPr>
      </w:pPr>
      <w:hyperlink r:id="rId12">
        <w:r w:rsidDel="00000000" w:rsidR="00000000" w:rsidRPr="00000000">
          <w:rPr>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5">
      <w:pPr>
        <w:spacing w:line="276" w:lineRule="auto"/>
        <w:jc w:val="both"/>
        <w:rPr>
          <w:sz w:val="18"/>
          <w:szCs w:val="18"/>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p>
    <w:p w:rsidR="00000000" w:rsidDel="00000000" w:rsidP="00000000" w:rsidRDefault="00000000" w:rsidRPr="00000000" w14:paraId="00000016">
      <w:pPr>
        <w:jc w:val="both"/>
        <w:rPr>
          <w:rFonts w:ascii="Aptos" w:cs="Aptos" w:eastAsia="Aptos" w:hAnsi="Aptos"/>
        </w:rPr>
      </w:pPr>
      <w:r w:rsidDel="00000000" w:rsidR="00000000" w:rsidRPr="00000000">
        <w:rPr>
          <w:rtl w:val="0"/>
        </w:rPr>
      </w:r>
    </w:p>
    <w:p w:rsidR="00000000" w:rsidDel="00000000" w:rsidP="00000000" w:rsidRDefault="00000000" w:rsidRPr="00000000" w14:paraId="00000017">
      <w:pPr>
        <w:jc w:val="both"/>
        <w:rPr>
          <w:b w:val="1"/>
          <w:sz w:val="18"/>
          <w:szCs w:val="18"/>
          <w:u w:val="single"/>
        </w:rPr>
      </w:pPr>
      <w:r w:rsidDel="00000000" w:rsidR="00000000" w:rsidRPr="00000000">
        <w:rPr>
          <w:rtl w:val="0"/>
        </w:rPr>
      </w:r>
    </w:p>
    <w:p w:rsidR="00000000" w:rsidDel="00000000" w:rsidP="00000000" w:rsidRDefault="00000000" w:rsidRPr="00000000" w14:paraId="00000018">
      <w:pPr>
        <w:jc w:val="both"/>
        <w:rPr>
          <w:sz w:val="18"/>
          <w:szCs w:val="18"/>
        </w:rPr>
      </w:pPr>
      <w:r w:rsidDel="00000000" w:rsidR="00000000" w:rsidRPr="00000000">
        <w:rPr>
          <w:rtl w:val="0"/>
        </w:rPr>
      </w:r>
    </w:p>
    <w:sectPr>
      <w:headerReference r:id="rId13" w:type="default"/>
      <w:pgSz w:h="16838" w:w="11906" w:orient="portrait"/>
      <w:pgMar w:bottom="1417" w:top="1417.322834645669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Apto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after="0" w:line="276" w:lineRule="auto"/>
      <w:ind w:right="-1032"/>
      <w:jc w:val="right"/>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11" name="image2.png"/>
          <a:graphic>
            <a:graphicData uri="http://schemas.openxmlformats.org/drawingml/2006/picture">
              <pic:pic>
                <pic:nvPicPr>
                  <pic:cNvPr descr="Código descuento AirHelp - 10€ menos en Julio 2022" id="0" name="image2.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155F65"/>
    <w:pPr>
      <w:ind w:left="720"/>
      <w:contextualSpacing w:val="1"/>
    </w:pPr>
  </w:style>
  <w:style w:type="character" w:styleId="Hipervnculo">
    <w:name w:val="Hyperlink"/>
    <w:basedOn w:val="Fuentedeprrafopredeter"/>
    <w:uiPriority w:val="99"/>
    <w:unhideWhenUsed w:val="1"/>
    <w:rsid w:val="00155F65"/>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5IEqF2quvOoSu/4lQZrW6iz8Q==">CgMxLjA4AHIhMXlQV0VVWHFBS2dOTGsxc3N6NHotaE1jNkkyWGo1eWZj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