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 la Fundación PONS de Madrid,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“Mirar lo otro”: Narrativas de la investigación, la exposición que une el arte contemporáneo e investigación científica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96" w:hanging="196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La exposición podrá visitarse del 26 de mayo al 10 de junio de 2026 y está promovida por la Universidad Complutense de Madrid, PONS Escuela de Negocios, Huntress of ART y Fundación Hermanos Álvarez Quirós</w:t>
      </w:r>
    </w:p>
    <w:p w:rsidR="00000000" w:rsidDel="00000000" w:rsidP="00000000" w:rsidRDefault="00000000" w:rsidRPr="00000000" w14:paraId="00000007">
      <w:pPr>
        <w:ind w:left="196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•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El proyecto propone un diálogo entre arte contemporáneo e investigación científica a través de obras que abordan el cuerpo, la memoria y la experiencia humana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</w:rPr>
        <w:drawing>
          <wp:inline distB="114300" distT="114300" distL="114300" distR="114300">
            <wp:extent cx="4891088" cy="3387409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5128" r="0" t="12343"/>
                    <a:stretch>
                      <a:fillRect/>
                    </a:stretch>
                  </pic:blipFill>
                  <pic:spPr>
                    <a:xfrm>
                      <a:off x="0" y="0"/>
                      <a:ext cx="4891088" cy="33874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Madrid,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27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mayo de 2026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La Fundación PONS acoge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Mirar lo otro: narrativas de la investigación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una exposición colectiva organizada junto a 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Universidad Complutense de Madrid, PONS Escuela de Negocios, Huntress of ART y Fundación Hermanos Álvarez Quirós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representada por su presidenta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Eva Martín del Valle.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muestra reúne a artistas, alumnos y exalumnos del Máster en Arte, Mercado y Emprendimiento de la Universidad Complutense de Madrid y podrá visitarse del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26 de mayo al 10 de junio de 2026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la sede de la Fundación PONS, en Madrid.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través de disciplinas como la pintura, la fotografía, la escultura, el collage y la instalación, la exposición explora la relación entre arte contemporáneo e investigación científica desde una perspectiva centrada en la experiencia humana. Las obras abordan cuestiones vinculadas al cuerpo, la enfermedad, el cuidado, la memoria, la prevención y las formas en que construimos conocimiento.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Lejos de entender la ciencia únicamente como un ámbito técnico,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Mirar lo otro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propone una reflexión sobre su dimensión emocional, social y simbólica. En este contexto, el arte aparece como un espacio capaz de traducir procesos complejos en imágenes, relatos y experiencias sensibles.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presidente saliente de la Fundación Hermanos Álvarez Quirós,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Isidro Villoria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animó a dar continuidad a esta iniciativa, destacando la importancia de seguir impulsando espacios de encuentro entre arte y ciencia. 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 espacio de encuentro entre arte, ciencia y experiencia humana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exposición plantea así un diálogo entre creación artística e investigación, reuniendo distintas miradas contemporáneas en torno a la resiliencia, la fragilidad y las redes de apoyo que atraviesan la vida humana.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Participan los artistas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Anna Elizabeth Salova, Belén Benavent, Gabby Grube, Jan Valdés Téllez, María Blanco-Cobaleda, María Fernanda Chacón, María Pérez-Coca, Natalia Dávila, Orly Morgenstern, Rebeca Pérez Méndez, Rodrigo Molina Picazo, Sveta Amova y Víctor Samarkanda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Además de la exposición, el proyecto contará con visitas guiadas y actividades abiertas al público para ampliar la experiencia de la muestra y fomentar el diálogo entre arte, ciencia y sociedad.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  <w:drawing>
          <wp:inline distB="0" distT="0" distL="0" distR="0">
            <wp:extent cx="5014527" cy="2487141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4527" cy="248714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Jan Valdés Tellez, “Naturaleza muerta con cuerpo”, óleo sobre lino, 80x162cm, 2025.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  <w:drawing>
          <wp:inline distB="0" distT="0" distL="0" distR="0">
            <wp:extent cx="3524250" cy="3524250"/>
            <wp:effectExtent b="0" l="0" r="0" t="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Anna Elizabeth Salova, Silent Sewing III, acuarela, 30x30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Contacto de prensa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Actitud de Comunicación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Virginia Ayala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913022860 /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virginia.ayala@actitud.es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Fundación PONS</w:t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Dailyn Llerena Llerena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640 340 995 /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llerenallerenadailyn@gmail.com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/>
      <w:drawing>
        <wp:inline distB="114300" distT="114300" distL="114300" distR="114300">
          <wp:extent cx="1890713" cy="333655"/>
          <wp:effectExtent b="0" l="0" r="0" t="0"/>
          <wp:docPr id="4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0713" cy="333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1385888" cy="292851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5888" cy="2928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114300" distT="114300" distL="114300" distR="114300">
          <wp:extent cx="852488" cy="788869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2488" cy="7888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1052513" cy="63765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2513" cy="6376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96" w:hanging="19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736" w:hanging="196.0000000000001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lerenallerenadailyn@gmail.com" TargetMode="External"/><Relationship Id="rId10" Type="http://schemas.openxmlformats.org/officeDocument/2006/relationships/hyperlink" Target="mailto:virginia.ayala@actitu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n1gPUiZaSg/SHDsHwQLMJvqFA==">CgMxLjA4AHIhMU9aT3JJaTdoU3RLdThTTFVTN2pjQ2FnTkdpRnNKVmN0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